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7F" w:rsidRPr="00411D82" w:rsidRDefault="00A64266" w:rsidP="00B77009">
      <w:pPr>
        <w:jc w:val="center"/>
        <w:rPr>
          <w:rFonts w:ascii="Bookman Old Style" w:hAnsi="Bookman Old Style"/>
          <w:i/>
        </w:rPr>
      </w:pPr>
      <w:r w:rsidRPr="00411D82">
        <w:rPr>
          <w:rFonts w:ascii="Bookman Old Style" w:hAnsi="Bookman Old Style"/>
          <w:i/>
        </w:rPr>
        <w:t>PROMOTORIA DE JUSTIÇA DE QUATÁ</w:t>
      </w:r>
    </w:p>
    <w:p w:rsidR="00A64266" w:rsidRPr="00411D82" w:rsidRDefault="00A64266" w:rsidP="009E61D1">
      <w:pPr>
        <w:jc w:val="both"/>
        <w:rPr>
          <w:rFonts w:ascii="Bookman Old Style" w:hAnsi="Bookman Old Style"/>
        </w:rPr>
      </w:pPr>
    </w:p>
    <w:p w:rsidR="00B77009" w:rsidRPr="00411D82" w:rsidRDefault="009A31E4" w:rsidP="009E61D1">
      <w:pPr>
        <w:jc w:val="both"/>
        <w:rPr>
          <w:rFonts w:ascii="Bookman Old Style" w:hAnsi="Bookman Old Style"/>
        </w:rPr>
      </w:pPr>
      <w:r w:rsidRPr="00411D82">
        <w:rPr>
          <w:rFonts w:ascii="Bookman Old Style" w:hAnsi="Bookman Old Style"/>
        </w:rPr>
        <w:t>Inquérito Civil nº MP: 14.0401.00000</w:t>
      </w:r>
      <w:r w:rsidR="000F7A8C">
        <w:rPr>
          <w:rFonts w:ascii="Bookman Old Style" w:hAnsi="Bookman Old Style"/>
        </w:rPr>
        <w:t>12</w:t>
      </w:r>
      <w:r w:rsidRPr="00411D82">
        <w:rPr>
          <w:rFonts w:ascii="Bookman Old Style" w:hAnsi="Bookman Old Style"/>
        </w:rPr>
        <w:t>/</w:t>
      </w:r>
      <w:r w:rsidR="000F7A8C">
        <w:rPr>
          <w:rFonts w:ascii="Bookman Old Style" w:hAnsi="Bookman Old Style"/>
        </w:rPr>
        <w:t>20</w:t>
      </w:r>
      <w:r w:rsidRPr="00411D82">
        <w:rPr>
          <w:rFonts w:ascii="Bookman Old Style" w:hAnsi="Bookman Old Style"/>
        </w:rPr>
        <w:t>10-1</w:t>
      </w:r>
    </w:p>
    <w:p w:rsidR="009A31E4" w:rsidRPr="00411D82" w:rsidRDefault="009A31E4" w:rsidP="009E61D1">
      <w:pPr>
        <w:jc w:val="both"/>
        <w:rPr>
          <w:rFonts w:ascii="Bookman Old Style" w:hAnsi="Bookman Old Style"/>
        </w:rPr>
      </w:pPr>
      <w:r w:rsidRPr="00411D82">
        <w:rPr>
          <w:rFonts w:ascii="Bookman Old Style" w:hAnsi="Bookman Old Style"/>
        </w:rPr>
        <w:t>Meio Ambiente</w:t>
      </w:r>
    </w:p>
    <w:p w:rsidR="009A31E4" w:rsidRPr="00411D82" w:rsidRDefault="009A31E4" w:rsidP="009E61D1">
      <w:pPr>
        <w:jc w:val="both"/>
        <w:rPr>
          <w:rFonts w:ascii="Bookman Old Style" w:hAnsi="Bookman Old Style"/>
        </w:rPr>
      </w:pPr>
    </w:p>
    <w:p w:rsidR="00230D98" w:rsidRPr="00411D82" w:rsidRDefault="00230D98" w:rsidP="009E61D1">
      <w:pPr>
        <w:jc w:val="both"/>
        <w:rPr>
          <w:rFonts w:ascii="Bookman Old Style" w:hAnsi="Bookman Old Style"/>
        </w:rPr>
      </w:pPr>
    </w:p>
    <w:p w:rsidR="009A31E4" w:rsidRPr="00411D82" w:rsidRDefault="009A31E4" w:rsidP="009E61D1">
      <w:pPr>
        <w:jc w:val="both"/>
        <w:rPr>
          <w:rFonts w:ascii="Bookman Old Style" w:hAnsi="Bookman Old Style"/>
        </w:rPr>
      </w:pPr>
    </w:p>
    <w:p w:rsidR="00A64266" w:rsidRPr="00411D82" w:rsidRDefault="009A31E4" w:rsidP="009A31E4">
      <w:pPr>
        <w:jc w:val="center"/>
        <w:rPr>
          <w:rFonts w:ascii="Bookman Old Style" w:hAnsi="Bookman Old Style"/>
          <w:b/>
          <w:u w:val="single"/>
        </w:rPr>
      </w:pPr>
      <w:r w:rsidRPr="00411D82">
        <w:rPr>
          <w:rFonts w:ascii="Bookman Old Style" w:hAnsi="Bookman Old Style"/>
          <w:b/>
          <w:u w:val="single"/>
        </w:rPr>
        <w:t>TERMO DE AJUSTAMENTO DE CONDUTA</w:t>
      </w:r>
    </w:p>
    <w:p w:rsidR="00DF63F4" w:rsidRPr="00411D82" w:rsidRDefault="00DF63F4" w:rsidP="009A31E4">
      <w:pPr>
        <w:jc w:val="center"/>
        <w:rPr>
          <w:rFonts w:ascii="Bookman Old Style" w:hAnsi="Bookman Old Style"/>
          <w:b/>
          <w:sz w:val="20"/>
          <w:u w:val="single"/>
        </w:rPr>
      </w:pPr>
      <w:r w:rsidRPr="00411D82">
        <w:rPr>
          <w:rFonts w:ascii="Bookman Old Style" w:hAnsi="Bookman Old Style"/>
          <w:b/>
          <w:sz w:val="20"/>
          <w:u w:val="single"/>
        </w:rPr>
        <w:t>ADEQUAÇÃO AMBIENTAL</w:t>
      </w:r>
    </w:p>
    <w:p w:rsidR="009A31E4" w:rsidRPr="00411D82" w:rsidRDefault="009A31E4" w:rsidP="009A31E4">
      <w:pPr>
        <w:rPr>
          <w:rFonts w:ascii="Bookman Old Style" w:hAnsi="Bookman Old Style"/>
        </w:rPr>
      </w:pPr>
    </w:p>
    <w:p w:rsidR="00230D98" w:rsidRPr="00411D82" w:rsidRDefault="00230D98" w:rsidP="009A31E4">
      <w:pPr>
        <w:rPr>
          <w:rFonts w:ascii="Bookman Old Style" w:hAnsi="Bookman Old Style"/>
        </w:rPr>
      </w:pPr>
    </w:p>
    <w:p w:rsidR="009A31E4" w:rsidRPr="00411D82" w:rsidRDefault="009A31E4" w:rsidP="00411D82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r w:rsidRPr="00411D82">
        <w:rPr>
          <w:rFonts w:ascii="Bookman Old Style" w:hAnsi="Bookman Old Style"/>
        </w:rPr>
        <w:t xml:space="preserve">Pelo presente instrumento celebrado na Promotoria de Justiça do Meio Ambiente de Quatá, </w:t>
      </w:r>
      <w:r w:rsidR="00BD5EE5">
        <w:rPr>
          <w:rFonts w:ascii="Bookman Old Style" w:hAnsi="Bookman Old Style"/>
          <w:b/>
        </w:rPr>
        <w:t>CERÂMICA URUBUPUNGÁ LTDA</w:t>
      </w:r>
      <w:r w:rsidRPr="00411D82">
        <w:rPr>
          <w:rFonts w:ascii="Bookman Old Style" w:hAnsi="Bookman Old Style"/>
          <w:b/>
        </w:rPr>
        <w:t xml:space="preserve">, </w:t>
      </w:r>
      <w:r w:rsidR="00BD5EE5">
        <w:rPr>
          <w:rFonts w:ascii="Bookman Old Style" w:hAnsi="Bookman Old Style"/>
        </w:rPr>
        <w:t xml:space="preserve">pessoa jurídica, CNPJ nº 56.520.208/0001-96, com sede registrada na JUCESP na Avenida Perimetral, s/n, Parque Industrial, Pereira Barreto, São Paulo, CEP 15370-000, neste </w:t>
      </w:r>
      <w:proofErr w:type="gramStart"/>
      <w:r w:rsidR="00BD5EE5">
        <w:rPr>
          <w:rFonts w:ascii="Bookman Old Style" w:hAnsi="Bookman Old Style"/>
        </w:rPr>
        <w:t>ato representada por seu sócio administrador</w:t>
      </w:r>
      <w:proofErr w:type="gramEnd"/>
      <w:r w:rsidR="00BD5EE5">
        <w:rPr>
          <w:rFonts w:ascii="Bookman Old Style" w:hAnsi="Bookman Old Style"/>
        </w:rPr>
        <w:t xml:space="preserve"> </w:t>
      </w:r>
      <w:r w:rsidR="00BD5EE5" w:rsidRPr="005D7FAC">
        <w:rPr>
          <w:rFonts w:ascii="Bookman Old Style" w:hAnsi="Bookman Old Style"/>
          <w:b/>
        </w:rPr>
        <w:t>OVIDIO TAMELINI</w:t>
      </w:r>
      <w:r w:rsidR="00BD5EE5">
        <w:rPr>
          <w:rFonts w:ascii="Bookman Old Style" w:hAnsi="Bookman Old Style"/>
        </w:rPr>
        <w:t xml:space="preserve">, </w:t>
      </w:r>
      <w:r w:rsidRPr="00411D82">
        <w:rPr>
          <w:rFonts w:ascii="Bookman Old Style" w:hAnsi="Bookman Old Style"/>
        </w:rPr>
        <w:t xml:space="preserve">brasileiro, </w:t>
      </w:r>
      <w:r w:rsidR="005D7FAC">
        <w:rPr>
          <w:rFonts w:ascii="Bookman Old Style" w:hAnsi="Bookman Old Style"/>
        </w:rPr>
        <w:t>casado, agricultor</w:t>
      </w:r>
      <w:r w:rsidRPr="00411D82">
        <w:rPr>
          <w:rFonts w:ascii="Bookman Old Style" w:hAnsi="Bookman Old Style"/>
        </w:rPr>
        <w:t xml:space="preserve">, RG nº </w:t>
      </w:r>
      <w:r w:rsidR="005D7FAC">
        <w:rPr>
          <w:rFonts w:ascii="Bookman Old Style" w:hAnsi="Bookman Old Style"/>
        </w:rPr>
        <w:t>7.269.927</w:t>
      </w:r>
      <w:r w:rsidRPr="00411D82">
        <w:rPr>
          <w:rFonts w:ascii="Bookman Old Style" w:hAnsi="Bookman Old Style"/>
        </w:rPr>
        <w:t xml:space="preserve"> SSPSP e CPF nº </w:t>
      </w:r>
      <w:r w:rsidR="005D7FAC">
        <w:rPr>
          <w:rFonts w:ascii="Bookman Old Style" w:hAnsi="Bookman Old Style"/>
        </w:rPr>
        <w:t>040.140.308-49</w:t>
      </w:r>
      <w:r w:rsidRPr="00411D82">
        <w:rPr>
          <w:rFonts w:ascii="Bookman Old Style" w:hAnsi="Bookman Old Style"/>
        </w:rPr>
        <w:t xml:space="preserve">, </w:t>
      </w:r>
      <w:r w:rsidR="00865BF2">
        <w:rPr>
          <w:rFonts w:ascii="Bookman Old Style" w:hAnsi="Bookman Old Style"/>
        </w:rPr>
        <w:t>res</w:t>
      </w:r>
      <w:r w:rsidRPr="00411D82">
        <w:rPr>
          <w:rFonts w:ascii="Bookman Old Style" w:hAnsi="Bookman Old Style"/>
        </w:rPr>
        <w:t>idente</w:t>
      </w:r>
      <w:r w:rsidR="00865BF2">
        <w:rPr>
          <w:rFonts w:ascii="Bookman Old Style" w:hAnsi="Bookman Old Style"/>
        </w:rPr>
        <w:t xml:space="preserve"> na Rua </w:t>
      </w:r>
      <w:r w:rsidR="005D7FAC">
        <w:rPr>
          <w:rFonts w:ascii="Bookman Old Style" w:hAnsi="Bookman Old Style"/>
        </w:rPr>
        <w:t>Floriano Peixoto</w:t>
      </w:r>
      <w:r w:rsidR="00865BF2">
        <w:rPr>
          <w:rFonts w:ascii="Bookman Old Style" w:hAnsi="Bookman Old Style"/>
        </w:rPr>
        <w:t xml:space="preserve">, </w:t>
      </w:r>
      <w:r w:rsidRPr="00411D82">
        <w:rPr>
          <w:rFonts w:ascii="Bookman Old Style" w:hAnsi="Bookman Old Style"/>
        </w:rPr>
        <w:t xml:space="preserve">nº </w:t>
      </w:r>
      <w:r w:rsidR="005D7FAC">
        <w:rPr>
          <w:rFonts w:ascii="Bookman Old Style" w:hAnsi="Bookman Old Style"/>
        </w:rPr>
        <w:t>3053</w:t>
      </w:r>
      <w:r w:rsidRPr="00411D82">
        <w:rPr>
          <w:rFonts w:ascii="Bookman Old Style" w:hAnsi="Bookman Old Style"/>
        </w:rPr>
        <w:t xml:space="preserve">, </w:t>
      </w:r>
      <w:r w:rsidR="005D7FAC">
        <w:rPr>
          <w:rFonts w:ascii="Bookman Old Style" w:hAnsi="Bookman Old Style"/>
        </w:rPr>
        <w:t>São José do Rio Preto, São Paulo</w:t>
      </w:r>
      <w:r w:rsidRPr="00411D82">
        <w:rPr>
          <w:rFonts w:ascii="Bookman Old Style" w:hAnsi="Bookman Old Style"/>
        </w:rPr>
        <w:t>, proprietári</w:t>
      </w:r>
      <w:r w:rsidR="005D7FAC">
        <w:rPr>
          <w:rFonts w:ascii="Bookman Old Style" w:hAnsi="Bookman Old Style"/>
        </w:rPr>
        <w:t>a</w:t>
      </w:r>
      <w:r w:rsidRPr="00411D82">
        <w:rPr>
          <w:rFonts w:ascii="Bookman Old Style" w:hAnsi="Bookman Old Style"/>
        </w:rPr>
        <w:t xml:space="preserve"> do</w:t>
      </w:r>
      <w:r w:rsidR="005D7FAC">
        <w:rPr>
          <w:rFonts w:ascii="Bookman Old Style" w:hAnsi="Bookman Old Style"/>
        </w:rPr>
        <w:t>s</w:t>
      </w:r>
      <w:r w:rsidRPr="00411D82">
        <w:rPr>
          <w:rFonts w:ascii="Bookman Old Style" w:hAnsi="Bookman Old Style"/>
        </w:rPr>
        <w:t xml:space="preserve"> imóve</w:t>
      </w:r>
      <w:r w:rsidR="005D7FAC">
        <w:rPr>
          <w:rFonts w:ascii="Bookman Old Style" w:hAnsi="Bookman Old Style"/>
        </w:rPr>
        <w:t>is</w:t>
      </w:r>
      <w:r w:rsidRPr="00411D82">
        <w:rPr>
          <w:rFonts w:ascii="Bookman Old Style" w:hAnsi="Bookman Old Style"/>
        </w:rPr>
        <w:t xml:space="preserve"> </w:t>
      </w:r>
      <w:r w:rsidR="00865BF2">
        <w:rPr>
          <w:rFonts w:ascii="Bookman Old Style" w:hAnsi="Bookman Old Style"/>
        </w:rPr>
        <w:t>rura</w:t>
      </w:r>
      <w:r w:rsidR="005D7FAC">
        <w:rPr>
          <w:rFonts w:ascii="Bookman Old Style" w:hAnsi="Bookman Old Style"/>
        </w:rPr>
        <w:t>is</w:t>
      </w:r>
      <w:r w:rsidR="00865BF2">
        <w:rPr>
          <w:rFonts w:ascii="Bookman Old Style" w:hAnsi="Bookman Old Style"/>
        </w:rPr>
        <w:t xml:space="preserve"> </w:t>
      </w:r>
      <w:r w:rsidRPr="00411D82">
        <w:rPr>
          <w:rFonts w:ascii="Bookman Old Style" w:hAnsi="Bookman Old Style"/>
        </w:rPr>
        <w:t>“</w:t>
      </w:r>
      <w:r w:rsidR="005D7FAC">
        <w:rPr>
          <w:rFonts w:ascii="Bookman Old Style" w:hAnsi="Bookman Old Style"/>
        </w:rPr>
        <w:t>FAZENDA JANGADA</w:t>
      </w:r>
      <w:r w:rsidRPr="00411D82">
        <w:rPr>
          <w:rFonts w:ascii="Bookman Old Style" w:hAnsi="Bookman Old Style"/>
        </w:rPr>
        <w:t>”</w:t>
      </w:r>
      <w:r w:rsidR="005D7FAC">
        <w:rPr>
          <w:rFonts w:ascii="Bookman Old Style" w:hAnsi="Bookman Old Style"/>
        </w:rPr>
        <w:t xml:space="preserve"> e “FAZENDA COLORADO”</w:t>
      </w:r>
      <w:r w:rsidRPr="00411D82">
        <w:rPr>
          <w:rFonts w:ascii="Bookman Old Style" w:hAnsi="Bookman Old Style"/>
        </w:rPr>
        <w:t>, doravante denominad</w:t>
      </w:r>
      <w:r w:rsidR="005D7FAC">
        <w:rPr>
          <w:rFonts w:ascii="Bookman Old Style" w:hAnsi="Bookman Old Style"/>
        </w:rPr>
        <w:t>a</w:t>
      </w:r>
      <w:r w:rsidRPr="00411D82">
        <w:rPr>
          <w:rFonts w:ascii="Bookman Old Style" w:hAnsi="Bookman Old Style"/>
        </w:rPr>
        <w:t xml:space="preserve"> COMPROMISSÁRI</w:t>
      </w:r>
      <w:r w:rsidR="00912D2A">
        <w:rPr>
          <w:rFonts w:ascii="Bookman Old Style" w:hAnsi="Bookman Old Style"/>
        </w:rPr>
        <w:t>O</w:t>
      </w:r>
      <w:r w:rsidRPr="00411D82">
        <w:rPr>
          <w:rFonts w:ascii="Bookman Old Style" w:hAnsi="Bookman Old Style"/>
        </w:rPr>
        <w:t xml:space="preserve">, e o </w:t>
      </w:r>
      <w:r w:rsidRPr="00411D82">
        <w:rPr>
          <w:rFonts w:ascii="Bookman Old Style" w:hAnsi="Bookman Old Style"/>
          <w:b/>
        </w:rPr>
        <w:t>MINISTÉRIO PÚBLICO DO ESTADO DE SÃO PAULO</w:t>
      </w:r>
      <w:r w:rsidRPr="00411D82">
        <w:rPr>
          <w:rFonts w:ascii="Bookman Old Style" w:hAnsi="Bookman Old Style"/>
        </w:rPr>
        <w:t>, pelo Promotor de Justiça subscritor, a partir do quanto apurado nos autos do Inquérito Civil</w:t>
      </w:r>
      <w:r w:rsidR="00DF63F4" w:rsidRPr="00411D82">
        <w:rPr>
          <w:rFonts w:ascii="Bookman Old Style" w:hAnsi="Bookman Old Style"/>
        </w:rPr>
        <w:t xml:space="preserve"> nº MP: 14.0401.00000</w:t>
      </w:r>
      <w:r w:rsidR="00865BF2">
        <w:rPr>
          <w:rFonts w:ascii="Bookman Old Style" w:hAnsi="Bookman Old Style"/>
        </w:rPr>
        <w:t>12</w:t>
      </w:r>
      <w:r w:rsidR="00DF63F4" w:rsidRPr="00411D82">
        <w:rPr>
          <w:rFonts w:ascii="Bookman Old Style" w:hAnsi="Bookman Old Style"/>
        </w:rPr>
        <w:t>/</w:t>
      </w:r>
      <w:r w:rsidR="00865BF2">
        <w:rPr>
          <w:rFonts w:ascii="Bookman Old Style" w:hAnsi="Bookman Old Style"/>
        </w:rPr>
        <w:t>201</w:t>
      </w:r>
      <w:r w:rsidR="00DF63F4" w:rsidRPr="00411D82">
        <w:rPr>
          <w:rFonts w:ascii="Bookman Old Style" w:hAnsi="Bookman Old Style"/>
        </w:rPr>
        <w:t>0-1</w:t>
      </w:r>
      <w:r w:rsidRPr="00411D82">
        <w:rPr>
          <w:rFonts w:ascii="Bookman Old Style" w:hAnsi="Bookman Old Style"/>
        </w:rPr>
        <w:t>, celebram acordo à luz do que dispõe o artigo 5</w:t>
      </w:r>
      <w:r w:rsidRPr="00411D82">
        <w:rPr>
          <w:rFonts w:ascii="Bookman Old Style" w:hAnsi="Bookman Old Style"/>
        </w:rPr>
        <w:sym w:font="Symbol" w:char="F0B0"/>
      </w:r>
      <w:r w:rsidRPr="00411D82">
        <w:rPr>
          <w:rFonts w:ascii="Bookman Old Style" w:hAnsi="Bookman Old Style"/>
        </w:rPr>
        <w:t xml:space="preserve">, </w:t>
      </w:r>
      <w:r w:rsidR="00DF63F4" w:rsidRPr="00411D82">
        <w:rPr>
          <w:rFonts w:ascii="Bookman Old Style" w:hAnsi="Bookman Old Style"/>
        </w:rPr>
        <w:t>§6</w:t>
      </w:r>
      <w:r w:rsidRPr="00411D82">
        <w:rPr>
          <w:rFonts w:ascii="Bookman Old Style" w:hAnsi="Bookman Old Style"/>
        </w:rPr>
        <w:sym w:font="Symbol" w:char="F0B0"/>
      </w:r>
      <w:r w:rsidRPr="00411D82">
        <w:rPr>
          <w:rFonts w:ascii="Bookman Old Style" w:hAnsi="Bookman Old Style"/>
        </w:rPr>
        <w:t>, da Lei n</w:t>
      </w:r>
      <w:r w:rsidRPr="00411D82">
        <w:rPr>
          <w:rFonts w:ascii="Bookman Old Style" w:hAnsi="Bookman Old Style"/>
        </w:rPr>
        <w:sym w:font="Symbol" w:char="F0B0"/>
      </w:r>
      <w:r w:rsidRPr="00411D82">
        <w:rPr>
          <w:rFonts w:ascii="Bookman Old Style" w:hAnsi="Bookman Old Style"/>
        </w:rPr>
        <w:t xml:space="preserve"> 7</w:t>
      </w:r>
      <w:r w:rsidR="00DF63F4" w:rsidRPr="00411D82">
        <w:rPr>
          <w:rFonts w:ascii="Bookman Old Style" w:hAnsi="Bookman Old Style"/>
        </w:rPr>
        <w:t>.</w:t>
      </w:r>
      <w:r w:rsidRPr="00411D82">
        <w:rPr>
          <w:rFonts w:ascii="Bookman Old Style" w:hAnsi="Bookman Old Style"/>
        </w:rPr>
        <w:t>347/85 e artigo 585, inciso II e VI</w:t>
      </w:r>
      <w:r w:rsidR="00957D52" w:rsidRPr="00411D82">
        <w:rPr>
          <w:rFonts w:ascii="Bookman Old Style" w:hAnsi="Bookman Old Style"/>
        </w:rPr>
        <w:t>I</w:t>
      </w:r>
      <w:r w:rsidRPr="00411D82">
        <w:rPr>
          <w:rFonts w:ascii="Bookman Old Style" w:hAnsi="Bookman Old Style"/>
        </w:rPr>
        <w:t>I, do Código de Processo Civil, para a adequação ambiental relativa ao</w:t>
      </w:r>
      <w:r w:rsidR="005D7FAC">
        <w:rPr>
          <w:rFonts w:ascii="Bookman Old Style" w:hAnsi="Bookman Old Style"/>
        </w:rPr>
        <w:t>s</w:t>
      </w:r>
      <w:r w:rsidRPr="00411D82">
        <w:rPr>
          <w:rFonts w:ascii="Bookman Old Style" w:hAnsi="Bookman Old Style"/>
        </w:rPr>
        <w:t xml:space="preserve"> imóve</w:t>
      </w:r>
      <w:r w:rsidR="005D7FAC">
        <w:rPr>
          <w:rFonts w:ascii="Bookman Old Style" w:hAnsi="Bookman Old Style"/>
        </w:rPr>
        <w:t>is</w:t>
      </w:r>
      <w:r w:rsidRPr="00411D82">
        <w:rPr>
          <w:rFonts w:ascii="Bookman Old Style" w:hAnsi="Bookman Old Style"/>
        </w:rPr>
        <w:t xml:space="preserve"> rura</w:t>
      </w:r>
      <w:r w:rsidR="005D7FAC">
        <w:rPr>
          <w:rFonts w:ascii="Bookman Old Style" w:hAnsi="Bookman Old Style"/>
        </w:rPr>
        <w:t xml:space="preserve">is: (I) </w:t>
      </w:r>
      <w:r w:rsidR="005D7FAC">
        <w:rPr>
          <w:rFonts w:ascii="Bookman Old Style" w:hAnsi="Bookman Old Style"/>
          <w:b/>
        </w:rPr>
        <w:t xml:space="preserve">FAZENDA JANGADA, </w:t>
      </w:r>
      <w:r w:rsidRPr="00411D82">
        <w:rPr>
          <w:rFonts w:ascii="Bookman Old Style" w:hAnsi="Bookman Old Style"/>
        </w:rPr>
        <w:t xml:space="preserve">com área aproximada de </w:t>
      </w:r>
      <w:r w:rsidR="005D7FAC">
        <w:rPr>
          <w:rFonts w:ascii="Bookman Old Style" w:hAnsi="Bookman Old Style"/>
        </w:rPr>
        <w:t>769,4148</w:t>
      </w:r>
      <w:r w:rsidRPr="00411D82">
        <w:rPr>
          <w:rFonts w:ascii="Bookman Old Style" w:hAnsi="Bookman Old Style"/>
        </w:rPr>
        <w:t xml:space="preserve"> hectares, registrado no Cartório de Registro de Imóveis de </w:t>
      </w:r>
      <w:r w:rsidR="00957D52" w:rsidRPr="00411D82">
        <w:rPr>
          <w:rFonts w:ascii="Bookman Old Style" w:hAnsi="Bookman Old Style"/>
        </w:rPr>
        <w:t>Quatá</w:t>
      </w:r>
      <w:r w:rsidRPr="00411D82">
        <w:rPr>
          <w:rFonts w:ascii="Bookman Old Style" w:hAnsi="Bookman Old Style"/>
        </w:rPr>
        <w:t xml:space="preserve"> conforme matrícula nº </w:t>
      </w:r>
      <w:r w:rsidR="005D7FAC">
        <w:rPr>
          <w:rFonts w:ascii="Bookman Old Style" w:hAnsi="Bookman Old Style"/>
        </w:rPr>
        <w:t>5565</w:t>
      </w:r>
      <w:r w:rsidRPr="00411D82">
        <w:rPr>
          <w:rFonts w:ascii="Bookman Old Style" w:hAnsi="Bookman Old Style"/>
        </w:rPr>
        <w:t>, Livro nº 2</w:t>
      </w:r>
      <w:r w:rsidR="005D7FAC">
        <w:rPr>
          <w:rFonts w:ascii="Bookman Old Style" w:hAnsi="Bookman Old Style"/>
        </w:rPr>
        <w:t xml:space="preserve">; e </w:t>
      </w:r>
      <w:r w:rsidR="005D7FAC">
        <w:rPr>
          <w:rFonts w:ascii="Bookman Old Style" w:hAnsi="Bookman Old Style"/>
          <w:b/>
        </w:rPr>
        <w:t xml:space="preserve">FAZENDA COLORADO, </w:t>
      </w:r>
      <w:r w:rsidR="005D7FAC">
        <w:rPr>
          <w:rFonts w:ascii="Bookman Old Style" w:hAnsi="Bookman Old Style"/>
        </w:rPr>
        <w:t xml:space="preserve">com área aproximada de 45,6799 hectares, registrado no </w:t>
      </w:r>
      <w:r w:rsidR="005D7FAC" w:rsidRPr="00411D82">
        <w:rPr>
          <w:rFonts w:ascii="Bookman Old Style" w:hAnsi="Bookman Old Style"/>
        </w:rPr>
        <w:t xml:space="preserve">Cartório de Registro de Imóveis de Quatá conforme matrícula nº </w:t>
      </w:r>
      <w:r w:rsidR="005D7FAC">
        <w:rPr>
          <w:rFonts w:ascii="Bookman Old Style" w:hAnsi="Bookman Old Style"/>
        </w:rPr>
        <w:t>5566</w:t>
      </w:r>
      <w:r w:rsidR="005D7FAC" w:rsidRPr="00411D82">
        <w:rPr>
          <w:rFonts w:ascii="Bookman Old Style" w:hAnsi="Bookman Old Style"/>
        </w:rPr>
        <w:t>, Livro nº 2</w:t>
      </w:r>
      <w:r w:rsidRPr="00411D82">
        <w:rPr>
          <w:rFonts w:ascii="Bookman Old Style" w:hAnsi="Bookman Old Style"/>
        </w:rPr>
        <w:t>, nos seguintes termos:</w:t>
      </w:r>
    </w:p>
    <w:p w:rsidR="00BE624A" w:rsidRDefault="00BE624A" w:rsidP="00411D82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</w:p>
    <w:p w:rsidR="009D4424" w:rsidRPr="00411D82" w:rsidRDefault="009D4424" w:rsidP="00411D82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r w:rsidRPr="00411D82">
        <w:rPr>
          <w:rFonts w:ascii="Bookman Old Style" w:hAnsi="Bookman Old Style"/>
        </w:rPr>
        <w:t>1. O COMPROMISSÁRIO confirma ser o único proprietário do</w:t>
      </w:r>
      <w:r w:rsidR="00912D2A">
        <w:rPr>
          <w:rFonts w:ascii="Bookman Old Style" w:hAnsi="Bookman Old Style"/>
        </w:rPr>
        <w:t>s</w:t>
      </w:r>
      <w:r w:rsidRPr="00411D82">
        <w:rPr>
          <w:rFonts w:ascii="Bookman Old Style" w:hAnsi="Bookman Old Style"/>
        </w:rPr>
        <w:t xml:space="preserve"> imóve</w:t>
      </w:r>
      <w:r w:rsidR="00912D2A">
        <w:rPr>
          <w:rFonts w:ascii="Bookman Old Style" w:hAnsi="Bookman Old Style"/>
        </w:rPr>
        <w:t xml:space="preserve">is rurais </w:t>
      </w:r>
      <w:r w:rsidR="00912D2A">
        <w:rPr>
          <w:rFonts w:ascii="Bookman Old Style" w:hAnsi="Bookman Old Style"/>
          <w:b/>
        </w:rPr>
        <w:t xml:space="preserve">FAZENDA JANGADA </w:t>
      </w:r>
      <w:r w:rsidR="00912D2A">
        <w:rPr>
          <w:rFonts w:ascii="Bookman Old Style" w:hAnsi="Bookman Old Style"/>
        </w:rPr>
        <w:t xml:space="preserve">(descrito na matrícula nº 5565) e </w:t>
      </w:r>
      <w:r w:rsidR="00912D2A">
        <w:rPr>
          <w:rFonts w:ascii="Bookman Old Style" w:hAnsi="Bookman Old Style"/>
          <w:b/>
        </w:rPr>
        <w:t xml:space="preserve">FAZENDA COLORADO </w:t>
      </w:r>
      <w:r w:rsidR="00912D2A">
        <w:rPr>
          <w:rFonts w:ascii="Bookman Old Style" w:hAnsi="Bookman Old Style"/>
        </w:rPr>
        <w:t>(descrito na</w:t>
      </w:r>
      <w:r w:rsidR="00912D2A" w:rsidRPr="00411D82">
        <w:rPr>
          <w:rFonts w:ascii="Bookman Old Style" w:hAnsi="Bookman Old Style"/>
        </w:rPr>
        <w:t xml:space="preserve"> matrícula nº </w:t>
      </w:r>
      <w:r w:rsidR="00912D2A">
        <w:rPr>
          <w:rFonts w:ascii="Bookman Old Style" w:hAnsi="Bookman Old Style"/>
        </w:rPr>
        <w:t xml:space="preserve">5566), </w:t>
      </w:r>
      <w:r w:rsidRPr="00411D82">
        <w:rPr>
          <w:rFonts w:ascii="Bookman Old Style" w:hAnsi="Bookman Old Style"/>
        </w:rPr>
        <w:t>copiada</w:t>
      </w:r>
      <w:r w:rsidR="00912D2A">
        <w:rPr>
          <w:rFonts w:ascii="Bookman Old Style" w:hAnsi="Bookman Old Style"/>
        </w:rPr>
        <w:t>s</w:t>
      </w:r>
      <w:r w:rsidRPr="00411D82">
        <w:rPr>
          <w:rFonts w:ascii="Bookman Old Style" w:hAnsi="Bookman Old Style"/>
        </w:rPr>
        <w:t xml:space="preserve"> em fls.</w:t>
      </w:r>
      <w:r w:rsidR="00B54093">
        <w:rPr>
          <w:rFonts w:ascii="Bookman Old Style" w:hAnsi="Bookman Old Style"/>
        </w:rPr>
        <w:t>20/21</w:t>
      </w:r>
      <w:r w:rsidRPr="00411D82">
        <w:rPr>
          <w:rFonts w:ascii="Bookman Old Style" w:hAnsi="Bookman Old Style"/>
        </w:rPr>
        <w:t xml:space="preserve"> dos autos em epígrafe, admite a responsabilidade pela degradação ambiental decorrente da </w:t>
      </w:r>
      <w:r w:rsidR="00F85DF8">
        <w:rPr>
          <w:rFonts w:ascii="Bookman Old Style" w:hAnsi="Bookman Old Style"/>
          <w:b/>
          <w:u w:val="single"/>
        </w:rPr>
        <w:t>exploração econômica de Área de Preservação Permanente – APP existente no</w:t>
      </w:r>
      <w:r w:rsidRPr="00411D82">
        <w:rPr>
          <w:rFonts w:ascii="Bookman Old Style" w:hAnsi="Bookman Old Style"/>
          <w:b/>
          <w:u w:val="single"/>
        </w:rPr>
        <w:t xml:space="preserve"> imóvel </w:t>
      </w:r>
      <w:r w:rsidR="00F85DF8">
        <w:rPr>
          <w:rFonts w:ascii="Bookman Old Style" w:hAnsi="Bookman Old Style"/>
          <w:b/>
          <w:u w:val="single"/>
        </w:rPr>
        <w:t xml:space="preserve">com </w:t>
      </w:r>
      <w:r w:rsidR="00B54093">
        <w:rPr>
          <w:rFonts w:ascii="Bookman Old Style" w:hAnsi="Bookman Old Style"/>
          <w:b/>
          <w:u w:val="single"/>
        </w:rPr>
        <w:t xml:space="preserve">criação e pastoreio de gado em faixa inferior a 50 (cinquenta) metros a partir o término de áreas úmidas (espaços </w:t>
      </w:r>
      <w:proofErr w:type="gramStart"/>
      <w:r w:rsidR="00B54093">
        <w:rPr>
          <w:rFonts w:ascii="Bookman Old Style" w:hAnsi="Bookman Old Style"/>
          <w:b/>
          <w:u w:val="single"/>
        </w:rPr>
        <w:t>brejosos/nascentes</w:t>
      </w:r>
      <w:proofErr w:type="gramEnd"/>
      <w:r w:rsidR="00B54093">
        <w:rPr>
          <w:rFonts w:ascii="Bookman Old Style" w:hAnsi="Bookman Old Style"/>
          <w:b/>
          <w:u w:val="single"/>
        </w:rPr>
        <w:t xml:space="preserve">), à montante do Balneário Municipal de Quatá, e inobservância de faixa de 50 (cinquenta) metros de áreas úmidas ao longo das margens de curso </w:t>
      </w:r>
      <w:r w:rsidR="00EA2961">
        <w:rPr>
          <w:rFonts w:ascii="Bookman Old Style" w:hAnsi="Bookman Old Style"/>
          <w:b/>
          <w:u w:val="single"/>
        </w:rPr>
        <w:t>d’água</w:t>
      </w:r>
      <w:r w:rsidR="00B54093">
        <w:rPr>
          <w:rFonts w:ascii="Bookman Old Style" w:hAnsi="Bookman Old Style"/>
          <w:b/>
          <w:u w:val="single"/>
        </w:rPr>
        <w:t xml:space="preserve"> (“Córrego Buraco”)</w:t>
      </w:r>
      <w:r w:rsidR="00EA2961">
        <w:rPr>
          <w:rFonts w:ascii="Bookman Old Style" w:hAnsi="Bookman Old Style"/>
          <w:b/>
          <w:u w:val="single"/>
        </w:rPr>
        <w:t xml:space="preserve">, </w:t>
      </w:r>
      <w:r w:rsidRPr="00411D82">
        <w:rPr>
          <w:rFonts w:ascii="Bookman Old Style" w:hAnsi="Bookman Old Style"/>
        </w:rPr>
        <w:t xml:space="preserve">bem como admite a </w:t>
      </w:r>
      <w:r w:rsidRPr="00411D82">
        <w:rPr>
          <w:rFonts w:ascii="Bookman Old Style" w:hAnsi="Bookman Old Style"/>
          <w:b/>
          <w:u w:val="single"/>
        </w:rPr>
        <w:t>ausência de averbação de área de reserva legal na</w:t>
      </w:r>
      <w:r w:rsidR="00B54093">
        <w:rPr>
          <w:rFonts w:ascii="Bookman Old Style" w:hAnsi="Bookman Old Style"/>
          <w:b/>
          <w:u w:val="single"/>
        </w:rPr>
        <w:t>s</w:t>
      </w:r>
      <w:r w:rsidRPr="00411D82">
        <w:rPr>
          <w:rFonts w:ascii="Bookman Old Style" w:hAnsi="Bookman Old Style"/>
          <w:b/>
          <w:u w:val="single"/>
        </w:rPr>
        <w:t xml:space="preserve"> matrícula</w:t>
      </w:r>
      <w:r w:rsidR="00B54093">
        <w:rPr>
          <w:rFonts w:ascii="Bookman Old Style" w:hAnsi="Bookman Old Style"/>
          <w:b/>
          <w:u w:val="single"/>
        </w:rPr>
        <w:t>s de seus imóveis</w:t>
      </w:r>
      <w:r w:rsidRPr="00411D82">
        <w:rPr>
          <w:rFonts w:ascii="Bookman Old Style" w:hAnsi="Bookman Old Style"/>
          <w:b/>
          <w:u w:val="single"/>
        </w:rPr>
        <w:t xml:space="preserve">, </w:t>
      </w:r>
      <w:r w:rsidRPr="00411D82">
        <w:rPr>
          <w:rFonts w:ascii="Bookman Old Style" w:hAnsi="Bookman Old Style"/>
        </w:rPr>
        <w:t>obrigando-se a reparar o dano ambiental causado ou efetivar compensação da degradação ambiental e a realizar a averbação de área de reserva legal na matrícula do imóvel rural em conformidade com a legislação regente.</w:t>
      </w:r>
    </w:p>
    <w:p w:rsidR="00EA2961" w:rsidRDefault="009D4424" w:rsidP="00EA2961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r w:rsidRPr="00411D82">
        <w:rPr>
          <w:rFonts w:ascii="Bookman Old Style" w:hAnsi="Bookman Old Style"/>
        </w:rPr>
        <w:t xml:space="preserve">2. </w:t>
      </w:r>
      <w:r w:rsidR="003F7561" w:rsidRPr="00411D82">
        <w:rPr>
          <w:rFonts w:ascii="Bookman Old Style" w:hAnsi="Bookman Old Style"/>
        </w:rPr>
        <w:t xml:space="preserve">Em relação </w:t>
      </w:r>
      <w:r w:rsidR="00EA2961">
        <w:rPr>
          <w:rFonts w:ascii="Bookman Old Style" w:hAnsi="Bookman Old Style"/>
        </w:rPr>
        <w:t>aos recursos naturais dentro dos limites da</w:t>
      </w:r>
      <w:r w:rsidR="00B54093">
        <w:rPr>
          <w:rFonts w:ascii="Bookman Old Style" w:hAnsi="Bookman Old Style"/>
        </w:rPr>
        <w:t>s</w:t>
      </w:r>
      <w:r w:rsidR="00EA2961">
        <w:rPr>
          <w:rFonts w:ascii="Bookman Old Style" w:hAnsi="Bookman Old Style"/>
        </w:rPr>
        <w:t xml:space="preserve"> propriedade</w:t>
      </w:r>
      <w:r w:rsidR="00B54093">
        <w:rPr>
          <w:rFonts w:ascii="Bookman Old Style" w:hAnsi="Bookman Old Style"/>
        </w:rPr>
        <w:t>s</w:t>
      </w:r>
      <w:r w:rsidR="00EA2961">
        <w:rPr>
          <w:rFonts w:ascii="Bookman Old Style" w:hAnsi="Bookman Old Style"/>
        </w:rPr>
        <w:t xml:space="preserve"> rura</w:t>
      </w:r>
      <w:r w:rsidR="00B54093">
        <w:rPr>
          <w:rFonts w:ascii="Bookman Old Style" w:hAnsi="Bookman Old Style"/>
        </w:rPr>
        <w:t>is</w:t>
      </w:r>
      <w:r w:rsidR="00EA2961">
        <w:rPr>
          <w:rFonts w:ascii="Bookman Old Style" w:hAnsi="Bookman Old Style"/>
        </w:rPr>
        <w:t xml:space="preserve"> que constituem Área de Preservação Permanente – APP e danos decorrentes da exploração indevida de tais áreas, O</w:t>
      </w:r>
      <w:r w:rsidR="00B54093">
        <w:rPr>
          <w:rFonts w:ascii="Bookman Old Style" w:hAnsi="Bookman Old Style"/>
        </w:rPr>
        <w:t xml:space="preserve"> COMPROMISSÁRIO</w:t>
      </w:r>
      <w:r w:rsidR="00EA2961" w:rsidRPr="00EA2961">
        <w:rPr>
          <w:rFonts w:ascii="Bookman Old Style" w:hAnsi="Bookman Old Style"/>
        </w:rPr>
        <w:t xml:space="preserve"> </w:t>
      </w:r>
      <w:r w:rsidR="00EA2961">
        <w:rPr>
          <w:rFonts w:ascii="Bookman Old Style" w:hAnsi="Bookman Old Style"/>
        </w:rPr>
        <w:t xml:space="preserve">se compromete a promover </w:t>
      </w:r>
      <w:r w:rsidR="00BE624A">
        <w:rPr>
          <w:rFonts w:ascii="Bookman Old Style" w:hAnsi="Bookman Old Style"/>
        </w:rPr>
        <w:t xml:space="preserve">o </w:t>
      </w:r>
      <w:r w:rsidR="00EA2961">
        <w:rPr>
          <w:rFonts w:ascii="Bookman Old Style" w:hAnsi="Bookman Old Style"/>
        </w:rPr>
        <w:t>a recuperação ambiental através de</w:t>
      </w:r>
      <w:r w:rsidR="00BE624A">
        <w:rPr>
          <w:rFonts w:ascii="Bookman Old Style" w:hAnsi="Bookman Old Style"/>
        </w:rPr>
        <w:t xml:space="preserve"> isolamento, </w:t>
      </w:r>
      <w:r w:rsidR="00EA2961">
        <w:rPr>
          <w:rFonts w:ascii="Bookman Old Style" w:hAnsi="Bookman Old Style"/>
        </w:rPr>
        <w:t xml:space="preserve">formação florestal, formação de matas ciliares em conformidade com a Resolução SMA nº 08/2008 e, </w:t>
      </w:r>
      <w:r w:rsidR="00BE624A">
        <w:rPr>
          <w:rFonts w:ascii="Bookman Old Style" w:hAnsi="Bookman Old Style"/>
        </w:rPr>
        <w:t>especificamente, se compromete</w:t>
      </w:r>
      <w:r w:rsidR="00EA2961">
        <w:rPr>
          <w:rFonts w:ascii="Bookman Old Style" w:hAnsi="Bookman Old Style"/>
        </w:rPr>
        <w:t>:</w:t>
      </w:r>
    </w:p>
    <w:p w:rsidR="00EA2961" w:rsidRPr="00EA2961" w:rsidRDefault="00EA2961" w:rsidP="00EA2961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  <w:b/>
        </w:rPr>
      </w:pPr>
      <w:proofErr w:type="gramStart"/>
      <w:r w:rsidRPr="00EA2961">
        <w:rPr>
          <w:rFonts w:ascii="Bookman Old Style" w:hAnsi="Bookman Old Style"/>
          <w:b/>
        </w:rPr>
        <w:t>a.</w:t>
      </w:r>
      <w:proofErr w:type="gramEnd"/>
      <w:r w:rsidRPr="00EA2961">
        <w:rPr>
          <w:rFonts w:ascii="Bookman Old Style" w:hAnsi="Bookman Old Style"/>
        </w:rPr>
        <w:t xml:space="preserve"> a isolar e abandonar, imediatamente, as áreas de preservação permanente, respeitando a medição prevista no artigo 2º da Lei 4.771/65 - Código Florestal, de modo a proporcionar sua regeneração natural;</w:t>
      </w:r>
    </w:p>
    <w:p w:rsidR="00EA2961" w:rsidRPr="00EA2961" w:rsidRDefault="00EA2961" w:rsidP="00EA2961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proofErr w:type="gramStart"/>
      <w:r w:rsidRPr="00EA2961">
        <w:rPr>
          <w:rFonts w:ascii="Bookman Old Style" w:hAnsi="Bookman Old Style"/>
          <w:b/>
        </w:rPr>
        <w:t>b.</w:t>
      </w:r>
      <w:proofErr w:type="gramEnd"/>
      <w:r w:rsidRPr="00EA2961">
        <w:rPr>
          <w:rFonts w:ascii="Bookman Old Style" w:hAnsi="Bookman Old Style"/>
        </w:rPr>
        <w:t xml:space="preserve"> a retirar, imediatamente, os semoventes de qualquer espécie </w:t>
      </w:r>
      <w:r>
        <w:rPr>
          <w:rFonts w:ascii="Bookman Old Style" w:hAnsi="Bookman Old Style"/>
        </w:rPr>
        <w:t xml:space="preserve">que ali estiverem </w:t>
      </w:r>
      <w:r w:rsidRPr="00EA2961">
        <w:rPr>
          <w:rFonts w:ascii="Bookman Old Style" w:hAnsi="Bookman Old Style"/>
        </w:rPr>
        <w:t>e a isolar a área a ser protegida com cerca, salvo se a atividade exercida no imóvel for exclusivamente agrícola, caso em que o isolamento deverá ser feito por marcos;</w:t>
      </w:r>
    </w:p>
    <w:p w:rsidR="00EA2961" w:rsidRPr="00EA2961" w:rsidRDefault="00EA2961" w:rsidP="00EA2961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proofErr w:type="gramStart"/>
      <w:r w:rsidRPr="00EA2961">
        <w:rPr>
          <w:rFonts w:ascii="Bookman Old Style" w:hAnsi="Bookman Old Style"/>
          <w:b/>
        </w:rPr>
        <w:lastRenderedPageBreak/>
        <w:t>c.</w:t>
      </w:r>
      <w:proofErr w:type="gramEnd"/>
      <w:r w:rsidRPr="00EA2961">
        <w:rPr>
          <w:rFonts w:ascii="Bookman Old Style" w:hAnsi="Bookman Old Style"/>
        </w:rPr>
        <w:t xml:space="preserve"> a cessar, imediatamente, qualquer atividade agropastoril e industrial, exceto de captação de água, desde que</w:t>
      </w:r>
      <w:r>
        <w:rPr>
          <w:rFonts w:ascii="Bookman Old Style" w:hAnsi="Bookman Old Style"/>
        </w:rPr>
        <w:t xml:space="preserve"> em tal caso </w:t>
      </w:r>
      <w:r w:rsidRPr="00EA2961">
        <w:rPr>
          <w:rFonts w:ascii="Bookman Old Style" w:hAnsi="Bookman Old Style"/>
        </w:rPr>
        <w:t>esteja com a devida outorga pelo órgão ambiental competente, bem como a paralisar por completo eventual empreendimento, estrutura ou construção civil que esteja em andamento na faixa de restrição;</w:t>
      </w:r>
    </w:p>
    <w:p w:rsidR="00EA2961" w:rsidRPr="00EA2961" w:rsidRDefault="00EA2961" w:rsidP="00EA2961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proofErr w:type="gramStart"/>
      <w:r w:rsidRPr="00EA2961">
        <w:rPr>
          <w:rFonts w:ascii="Bookman Old Style" w:hAnsi="Bookman Old Style"/>
          <w:b/>
        </w:rPr>
        <w:t>d.</w:t>
      </w:r>
      <w:proofErr w:type="gramEnd"/>
      <w:r w:rsidRPr="00EA2961">
        <w:rPr>
          <w:rFonts w:ascii="Bookman Old Style" w:hAnsi="Bookman Old Style"/>
        </w:rPr>
        <w:t xml:space="preserve"> a impedir, imediatamente, qualquer atividade antrópica, exceto para estudo, pesquisa e execução de projetos para recomposição das áreas, vedando, inclusive, o uso para recreação e lazer;   </w:t>
      </w:r>
    </w:p>
    <w:p w:rsidR="00EA2961" w:rsidRPr="00EA2961" w:rsidRDefault="00EA2961" w:rsidP="00EA2961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proofErr w:type="gramStart"/>
      <w:r w:rsidRPr="00EA2961">
        <w:rPr>
          <w:rFonts w:ascii="Bookman Old Style" w:hAnsi="Bookman Old Style"/>
          <w:b/>
        </w:rPr>
        <w:t>e</w:t>
      </w:r>
      <w:proofErr w:type="gramEnd"/>
      <w:r w:rsidRPr="00EA2961">
        <w:rPr>
          <w:rFonts w:ascii="Bookman Old Style" w:hAnsi="Bookman Old Style"/>
          <w:b/>
        </w:rPr>
        <w:t>.</w:t>
      </w:r>
      <w:r w:rsidRPr="00EA2961">
        <w:rPr>
          <w:rFonts w:ascii="Bookman Old Style" w:hAnsi="Bookman Old Style"/>
        </w:rPr>
        <w:t xml:space="preserve"> </w:t>
      </w:r>
      <w:proofErr w:type="gramStart"/>
      <w:r w:rsidRPr="00EA2961">
        <w:rPr>
          <w:rFonts w:ascii="Bookman Old Style" w:hAnsi="Bookman Old Style"/>
        </w:rPr>
        <w:t>a</w:t>
      </w:r>
      <w:proofErr w:type="gramEnd"/>
      <w:r w:rsidRPr="00EA2961">
        <w:rPr>
          <w:rFonts w:ascii="Bookman Old Style" w:hAnsi="Bookman Old Style"/>
        </w:rPr>
        <w:t xml:space="preserve"> remover, imediatamente, qualquer obstáculo que signifique </w:t>
      </w:r>
      <w:proofErr w:type="spellStart"/>
      <w:r w:rsidRPr="00EA2961">
        <w:rPr>
          <w:rFonts w:ascii="Bookman Old Style" w:hAnsi="Bookman Old Style"/>
        </w:rPr>
        <w:t>antropia</w:t>
      </w:r>
      <w:proofErr w:type="spellEnd"/>
      <w:r w:rsidRPr="00EA2961">
        <w:rPr>
          <w:rFonts w:ascii="Bookman Old Style" w:hAnsi="Bookman Old Style"/>
        </w:rPr>
        <w:t xml:space="preserve"> em área de preservação permanente, que impeça ou dificulte a regeneração natural de florestas e demais formas de vegetação, tais como ranchos, silos, barracões, piscinas e marinas;</w:t>
      </w:r>
    </w:p>
    <w:p w:rsidR="00EA2961" w:rsidRPr="00EA2961" w:rsidRDefault="00EA2961" w:rsidP="00EA2961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proofErr w:type="gramStart"/>
      <w:r w:rsidRPr="00EA2961">
        <w:rPr>
          <w:rFonts w:ascii="Bookman Old Style" w:hAnsi="Bookman Old Style"/>
          <w:b/>
        </w:rPr>
        <w:t>f.</w:t>
      </w:r>
      <w:proofErr w:type="gramEnd"/>
      <w:r w:rsidRPr="00EA2961">
        <w:rPr>
          <w:rFonts w:ascii="Bookman Old Style" w:hAnsi="Bookman Old Style"/>
        </w:rPr>
        <w:t xml:space="preserve"> </w:t>
      </w:r>
      <w:r w:rsidR="00843D00">
        <w:rPr>
          <w:rFonts w:ascii="Bookman Old Style" w:hAnsi="Bookman Old Style"/>
        </w:rPr>
        <w:t>a executar fielmente o “</w:t>
      </w:r>
      <w:r>
        <w:rPr>
          <w:rFonts w:ascii="Bookman Old Style" w:hAnsi="Bookman Old Style"/>
        </w:rPr>
        <w:t xml:space="preserve">PRAD – Plano de </w:t>
      </w:r>
      <w:r w:rsidR="00843D00">
        <w:rPr>
          <w:rFonts w:ascii="Bookman Old Style" w:hAnsi="Bookman Old Style"/>
        </w:rPr>
        <w:t>Recuperação de Área Degrada” apresentado e aprovado pelo órgão ambiental competente (</w:t>
      </w:r>
      <w:r w:rsidR="00843D00" w:rsidRPr="00411D82">
        <w:rPr>
          <w:rFonts w:ascii="Bookman Old Style" w:hAnsi="Bookman Old Style"/>
        </w:rPr>
        <w:t>Coordenadoria de Biodiversidade e Recursos Naturais – CBRN)</w:t>
      </w:r>
      <w:r w:rsidR="00843D00">
        <w:rPr>
          <w:rFonts w:ascii="Bookman Old Style" w:hAnsi="Bookman Old Style"/>
        </w:rPr>
        <w:t xml:space="preserve">, conforme cópia anexa </w:t>
      </w:r>
      <w:r w:rsidR="00D07664">
        <w:rPr>
          <w:rFonts w:ascii="Bookman Old Style" w:hAnsi="Bookman Old Style"/>
        </w:rPr>
        <w:t xml:space="preserve">e que passa a ser parte integrante do </w:t>
      </w:r>
      <w:r w:rsidR="00843D00">
        <w:rPr>
          <w:rFonts w:ascii="Bookman Old Style" w:hAnsi="Bookman Old Style"/>
        </w:rPr>
        <w:t xml:space="preserve">presente termo de ajustamento de conduta, de modo </w:t>
      </w:r>
      <w:r w:rsidRPr="00EA2961">
        <w:rPr>
          <w:rFonts w:ascii="Bookman Old Style" w:hAnsi="Bookman Old Style"/>
        </w:rPr>
        <w:t>a</w:t>
      </w:r>
      <w:r w:rsidR="00843D00">
        <w:rPr>
          <w:rFonts w:ascii="Bookman Old Style" w:hAnsi="Bookman Old Style"/>
        </w:rPr>
        <w:t xml:space="preserve"> </w:t>
      </w:r>
      <w:proofErr w:type="spellStart"/>
      <w:r w:rsidR="00843D00">
        <w:rPr>
          <w:rFonts w:ascii="Bookman Old Style" w:hAnsi="Bookman Old Style"/>
        </w:rPr>
        <w:t>revegetar</w:t>
      </w:r>
      <w:proofErr w:type="spellEnd"/>
      <w:r w:rsidR="00843D00">
        <w:rPr>
          <w:rFonts w:ascii="Bookman Old Style" w:hAnsi="Bookman Old Style"/>
        </w:rPr>
        <w:t>,</w:t>
      </w:r>
      <w:r w:rsidRPr="00EA2961">
        <w:rPr>
          <w:rFonts w:ascii="Bookman Old Style" w:hAnsi="Bookman Old Style"/>
        </w:rPr>
        <w:t xml:space="preserve"> no prazo fixado quando da aprovação por aquele órgão</w:t>
      </w:r>
      <w:r w:rsidR="00843D00">
        <w:rPr>
          <w:rFonts w:ascii="Bookman Old Style" w:hAnsi="Bookman Old Style"/>
        </w:rPr>
        <w:t>, com plantio das</w:t>
      </w:r>
      <w:r w:rsidRPr="00EA2961">
        <w:rPr>
          <w:rFonts w:ascii="Bookman Old Style" w:hAnsi="Bookman Old Style"/>
        </w:rPr>
        <w:t xml:space="preserve"> árvores nativas </w:t>
      </w:r>
      <w:r w:rsidR="00843D00">
        <w:rPr>
          <w:rFonts w:ascii="Bookman Old Style" w:hAnsi="Bookman Old Style"/>
        </w:rPr>
        <w:t xml:space="preserve">em número estipulado pelo órgão ambiental </w:t>
      </w:r>
      <w:r w:rsidRPr="00EA2961">
        <w:rPr>
          <w:rFonts w:ascii="Bookman Old Style" w:hAnsi="Bookman Old Style"/>
        </w:rPr>
        <w:t>na faixa de proteção descrita no artigo 2º da Lei 4.771/65 - Código Florestal, mantendo-as até que atinjam condições de sobrevivência autônoma, devendo substituí-las em caso de perecimento precoce</w:t>
      </w:r>
      <w:r w:rsidR="00BE624A">
        <w:rPr>
          <w:rFonts w:ascii="Bookman Old Style" w:hAnsi="Bookman Old Style"/>
        </w:rPr>
        <w:t xml:space="preserve"> e, caso necessária complementação ou nova apresentação de PRAD para inclusão de medidas ou de outras áreas das duas propriedades rurais, a fazê-lo perante o órgão ambiental no prazo de 06 (seis) meses da assinatura do presente instrumento, com </w:t>
      </w:r>
      <w:r w:rsidR="00BE624A" w:rsidRPr="00BE624A">
        <w:rPr>
          <w:rFonts w:ascii="Bookman Old Style" w:hAnsi="Bookman Old Style"/>
        </w:rPr>
        <w:t>projeto técnico assinado por profissional habilitado, com Anotação de Responsabilidade Técnica – ART</w:t>
      </w:r>
      <w:r w:rsidR="00BE624A">
        <w:rPr>
          <w:rFonts w:ascii="Bookman Old Style" w:hAnsi="Bookman Old Style"/>
        </w:rPr>
        <w:t>, comprovando a apresentação e posterior aprovação perante esta Promotoria de Justiça mediante cópia dos atos em até 30 (trinta) dias do fato</w:t>
      </w:r>
      <w:r w:rsidRPr="00EA2961">
        <w:rPr>
          <w:rFonts w:ascii="Bookman Old Style" w:hAnsi="Bookman Old Style"/>
        </w:rPr>
        <w:t>;</w:t>
      </w:r>
    </w:p>
    <w:p w:rsidR="00EA2961" w:rsidRPr="00EA2961" w:rsidRDefault="00EA2961" w:rsidP="00EA2961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proofErr w:type="gramStart"/>
      <w:r w:rsidRPr="00EA2961">
        <w:rPr>
          <w:rFonts w:ascii="Bookman Old Style" w:hAnsi="Bookman Old Style"/>
          <w:b/>
        </w:rPr>
        <w:t>g.</w:t>
      </w:r>
      <w:proofErr w:type="gramEnd"/>
      <w:r w:rsidRPr="00EA2961">
        <w:rPr>
          <w:rFonts w:ascii="Bookman Old Style" w:hAnsi="Bookman Old Style"/>
        </w:rPr>
        <w:t xml:space="preserve"> ao pagamento de multa diária de R$ 500,00 (quinhentos reais), sujeita a correção monetária pelos índices oficiais, se, ao término dos prazos acima fixados</w:t>
      </w:r>
      <w:r w:rsidR="00565DFC">
        <w:rPr>
          <w:rFonts w:ascii="Bookman Old Style" w:hAnsi="Bookman Old Style"/>
        </w:rPr>
        <w:t xml:space="preserve"> ocorrer</w:t>
      </w:r>
      <w:r w:rsidRPr="00EA2961">
        <w:rPr>
          <w:rFonts w:ascii="Bookman Old Style" w:hAnsi="Bookman Old Style"/>
        </w:rPr>
        <w:t xml:space="preserve"> o descumprimento das obrigações acima indicadas, cumulando-se a multa para cada item não cumprido, </w:t>
      </w:r>
      <w:r w:rsidRPr="00EA2961">
        <w:rPr>
          <w:rFonts w:ascii="Bookman Old Style" w:hAnsi="Bookman Old Style"/>
        </w:rPr>
        <w:lastRenderedPageBreak/>
        <w:t>quantia essa que será destinada ao Fundo Estadual de Reparação de Interesses Difusos Lesados (</w:t>
      </w:r>
      <w:r w:rsidR="00565DFC" w:rsidRPr="00565DFC">
        <w:rPr>
          <w:rFonts w:ascii="Bookman Old Style" w:hAnsi="Bookman Old Style"/>
        </w:rPr>
        <w:t xml:space="preserve">Lei Estadual </w:t>
      </w:r>
      <w:r w:rsidR="00565DFC">
        <w:rPr>
          <w:rFonts w:ascii="Bookman Old Style" w:hAnsi="Bookman Old Style"/>
        </w:rPr>
        <w:t xml:space="preserve">nº </w:t>
      </w:r>
      <w:r w:rsidR="00565DFC" w:rsidRPr="00565DFC">
        <w:rPr>
          <w:rFonts w:ascii="Bookman Old Style" w:hAnsi="Bookman Old Style"/>
        </w:rPr>
        <w:t>6.536/89</w:t>
      </w:r>
      <w:r w:rsidR="00565DFC">
        <w:rPr>
          <w:rFonts w:ascii="Bookman Old Style" w:hAnsi="Bookman Old Style"/>
        </w:rPr>
        <w:t xml:space="preserve">; </w:t>
      </w:r>
      <w:r w:rsidRPr="00EA2961">
        <w:rPr>
          <w:rFonts w:ascii="Bookman Old Style" w:hAnsi="Bookman Old Style"/>
        </w:rPr>
        <w:t>Decreto Estadual nº 27.070/87; artigo 13 da Lei nº 7.347/85) ou, preferencialmente, ao Fundo Municipal do Meio Ambiente, se este estiver formalmente criado e implantado quando do eventual pagamento.</w:t>
      </w:r>
    </w:p>
    <w:p w:rsidR="00C80B9F" w:rsidRPr="00411D82" w:rsidRDefault="00D7171B" w:rsidP="00411D82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r w:rsidRPr="00411D82">
        <w:rPr>
          <w:rFonts w:ascii="Bookman Old Style" w:hAnsi="Bookman Old Style"/>
        </w:rPr>
        <w:t xml:space="preserve">3. No que tange </w:t>
      </w:r>
      <w:r w:rsidR="00C80B9F" w:rsidRPr="00411D82">
        <w:rPr>
          <w:rFonts w:ascii="Bookman Old Style" w:hAnsi="Bookman Old Style"/>
        </w:rPr>
        <w:t>a ausência de averbação de ÁREA DE RESERVA LEGAL à margem da</w:t>
      </w:r>
      <w:r w:rsidR="00BE624A">
        <w:rPr>
          <w:rFonts w:ascii="Bookman Old Style" w:hAnsi="Bookman Old Style"/>
        </w:rPr>
        <w:t>s</w:t>
      </w:r>
      <w:r w:rsidR="00C80B9F" w:rsidRPr="00411D82">
        <w:rPr>
          <w:rFonts w:ascii="Bookman Old Style" w:hAnsi="Bookman Old Style"/>
        </w:rPr>
        <w:t xml:space="preserve"> matrícula</w:t>
      </w:r>
      <w:r w:rsidR="00BE624A">
        <w:rPr>
          <w:rFonts w:ascii="Bookman Old Style" w:hAnsi="Bookman Old Style"/>
        </w:rPr>
        <w:t>s</w:t>
      </w:r>
      <w:r w:rsidR="00C80B9F" w:rsidRPr="00411D82">
        <w:rPr>
          <w:rFonts w:ascii="Bookman Old Style" w:hAnsi="Bookman Old Style"/>
        </w:rPr>
        <w:t xml:space="preserve"> do</w:t>
      </w:r>
      <w:r w:rsidR="00BE624A">
        <w:rPr>
          <w:rFonts w:ascii="Bookman Old Style" w:hAnsi="Bookman Old Style"/>
        </w:rPr>
        <w:t>s</w:t>
      </w:r>
      <w:r w:rsidR="00C80B9F" w:rsidRPr="00411D82">
        <w:rPr>
          <w:rFonts w:ascii="Bookman Old Style" w:hAnsi="Bookman Old Style"/>
        </w:rPr>
        <w:t xml:space="preserve"> imóve</w:t>
      </w:r>
      <w:r w:rsidR="00BE624A">
        <w:rPr>
          <w:rFonts w:ascii="Bookman Old Style" w:hAnsi="Bookman Old Style"/>
        </w:rPr>
        <w:t>is</w:t>
      </w:r>
      <w:r w:rsidR="00C80B9F" w:rsidRPr="00411D82">
        <w:rPr>
          <w:rFonts w:ascii="Bookman Old Style" w:hAnsi="Bookman Old Style"/>
        </w:rPr>
        <w:t xml:space="preserve"> da “</w:t>
      </w:r>
      <w:r w:rsidR="00BE624A">
        <w:rPr>
          <w:rFonts w:ascii="Bookman Old Style" w:hAnsi="Bookman Old Style"/>
          <w:b/>
        </w:rPr>
        <w:t>FAZENDA JANGADA</w:t>
      </w:r>
      <w:r w:rsidR="00565DFC">
        <w:rPr>
          <w:rFonts w:ascii="Bookman Old Style" w:hAnsi="Bookman Old Style"/>
          <w:b/>
        </w:rPr>
        <w:t>”</w:t>
      </w:r>
      <w:r w:rsidR="00BE624A">
        <w:rPr>
          <w:rFonts w:ascii="Bookman Old Style" w:hAnsi="Bookman Old Style"/>
          <w:b/>
        </w:rPr>
        <w:t xml:space="preserve"> e “FAZENDA COLORADO”</w:t>
      </w:r>
      <w:r w:rsidRPr="00411D82">
        <w:rPr>
          <w:rFonts w:ascii="Bookman Old Style" w:hAnsi="Bookman Old Style"/>
        </w:rPr>
        <w:t>, o COMPROMISSÁRIO se compromete:</w:t>
      </w:r>
    </w:p>
    <w:p w:rsidR="00D7171B" w:rsidRPr="00411D82" w:rsidRDefault="00565DFC" w:rsidP="00411D82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proofErr w:type="gramStart"/>
      <w:r w:rsidRPr="00565DFC">
        <w:rPr>
          <w:rFonts w:ascii="Bookman Old Style" w:hAnsi="Bookman Old Style"/>
          <w:b/>
        </w:rPr>
        <w:t>a</w:t>
      </w:r>
      <w:r>
        <w:rPr>
          <w:rFonts w:ascii="Bookman Old Style" w:hAnsi="Bookman Old Style"/>
        </w:rPr>
        <w:t>.</w:t>
      </w:r>
      <w:proofErr w:type="gramEnd"/>
      <w:r w:rsidR="00C80B9F" w:rsidRPr="00411D82">
        <w:rPr>
          <w:rFonts w:ascii="Bookman Old Style" w:hAnsi="Bookman Old Style"/>
          <w:b/>
        </w:rPr>
        <w:t xml:space="preserve"> </w:t>
      </w:r>
      <w:r w:rsidR="00D7171B" w:rsidRPr="00411D82">
        <w:rPr>
          <w:rFonts w:ascii="Bookman Old Style" w:hAnsi="Bookman Old Style"/>
        </w:rPr>
        <w:t xml:space="preserve">a apresentar, no prazo de </w:t>
      </w:r>
      <w:r w:rsidR="00D33450">
        <w:rPr>
          <w:rFonts w:ascii="Bookman Old Style" w:hAnsi="Bookman Old Style"/>
        </w:rPr>
        <w:t>18</w:t>
      </w:r>
      <w:r w:rsidR="00D7171B" w:rsidRPr="00411D82">
        <w:rPr>
          <w:rFonts w:ascii="Bookman Old Style" w:hAnsi="Bookman Old Style"/>
        </w:rPr>
        <w:t xml:space="preserve"> (</w:t>
      </w:r>
      <w:r w:rsidR="00D33450">
        <w:rPr>
          <w:rFonts w:ascii="Bookman Old Style" w:hAnsi="Bookman Old Style"/>
        </w:rPr>
        <w:t>dezoito</w:t>
      </w:r>
      <w:r w:rsidR="00D7171B" w:rsidRPr="00411D82">
        <w:rPr>
          <w:rFonts w:ascii="Bookman Old Style" w:hAnsi="Bookman Old Style"/>
        </w:rPr>
        <w:t xml:space="preserve">) </w:t>
      </w:r>
      <w:r w:rsidR="00C80B9F" w:rsidRPr="00411D82">
        <w:rPr>
          <w:rFonts w:ascii="Bookman Old Style" w:hAnsi="Bookman Old Style"/>
        </w:rPr>
        <w:t>meses</w:t>
      </w:r>
      <w:r w:rsidR="00D7171B" w:rsidRPr="00411D82">
        <w:rPr>
          <w:rFonts w:ascii="Bookman Old Style" w:hAnsi="Bookman Old Style"/>
        </w:rPr>
        <w:t>, a contar da assinatura deste termo de ajustamento, perante o órgão ambiental competente, projeto de averbação de área de reserva legal de no mínimo 20% (v</w:t>
      </w:r>
      <w:r w:rsidR="00BE624A">
        <w:rPr>
          <w:rFonts w:ascii="Bookman Old Style" w:hAnsi="Bookman Old Style"/>
        </w:rPr>
        <w:t xml:space="preserve">inte por cento) da área total de cada um dos </w:t>
      </w:r>
      <w:r w:rsidR="00D7171B" w:rsidRPr="00411D82">
        <w:rPr>
          <w:rFonts w:ascii="Bookman Old Style" w:hAnsi="Bookman Old Style"/>
        </w:rPr>
        <w:t>imóve</w:t>
      </w:r>
      <w:r w:rsidR="00BE624A">
        <w:rPr>
          <w:rFonts w:ascii="Bookman Old Style" w:hAnsi="Bookman Old Style"/>
        </w:rPr>
        <w:t>is</w:t>
      </w:r>
      <w:r w:rsidR="00D7171B" w:rsidRPr="00411D82">
        <w:rPr>
          <w:rFonts w:ascii="Bookman Old Style" w:hAnsi="Bookman Old Style"/>
        </w:rPr>
        <w:t xml:space="preserve"> (art. 16, </w:t>
      </w:r>
      <w:r w:rsidR="00D7171B" w:rsidRPr="00411D82">
        <w:rPr>
          <w:rFonts w:ascii="Bookman Old Style" w:hAnsi="Bookman Old Style"/>
          <w:i/>
        </w:rPr>
        <w:t>caput</w:t>
      </w:r>
      <w:r w:rsidR="00D7171B" w:rsidRPr="00411D82">
        <w:rPr>
          <w:rFonts w:ascii="Bookman Old Style" w:hAnsi="Bookman Old Style"/>
        </w:rPr>
        <w:t xml:space="preserve"> e alínea "a", da Lei nº 4.771/65)</w:t>
      </w:r>
      <w:r w:rsidR="00D33450">
        <w:rPr>
          <w:rFonts w:ascii="Bookman Old Style" w:hAnsi="Bookman Old Style"/>
        </w:rPr>
        <w:t xml:space="preserve"> e, desde que permitido pela legislação vigente ao tempo da apresentação do projeto, o oferecimento de área que atenda a instituição da reserva legal</w:t>
      </w:r>
      <w:r w:rsidR="00D7171B" w:rsidRPr="00411D82">
        <w:rPr>
          <w:rFonts w:ascii="Bookman Old Style" w:hAnsi="Bookman Old Style"/>
        </w:rPr>
        <w:t xml:space="preserve">, assinado por profissional habilitado, com Anotação de Responsabilidade Técnica – ART, sendo comprovado o cumprimento mediante apresentação </w:t>
      </w:r>
      <w:r w:rsidR="00C80B9F" w:rsidRPr="00411D82">
        <w:rPr>
          <w:rFonts w:ascii="Bookman Old Style" w:hAnsi="Bookman Old Style"/>
        </w:rPr>
        <w:t>a esta</w:t>
      </w:r>
      <w:r w:rsidR="00D7171B" w:rsidRPr="00411D82">
        <w:rPr>
          <w:rFonts w:ascii="Bookman Old Style" w:hAnsi="Bookman Old Style"/>
        </w:rPr>
        <w:t xml:space="preserve"> Promotoria de Justiça </w:t>
      </w:r>
      <w:r w:rsidR="00C80B9F" w:rsidRPr="00411D82">
        <w:rPr>
          <w:rFonts w:ascii="Bookman Old Style" w:hAnsi="Bookman Old Style"/>
        </w:rPr>
        <w:t>de Quatá</w:t>
      </w:r>
      <w:r w:rsidR="00D7171B" w:rsidRPr="00411D82">
        <w:rPr>
          <w:rFonts w:ascii="Bookman Old Style" w:hAnsi="Bookman Old Style"/>
        </w:rPr>
        <w:t xml:space="preserve"> </w:t>
      </w:r>
      <w:r w:rsidR="00C80B9F" w:rsidRPr="00411D82">
        <w:rPr>
          <w:rFonts w:ascii="Bookman Old Style" w:hAnsi="Bookman Old Style"/>
        </w:rPr>
        <w:t>de cópia do protocolo do projeto no órgão ambiental competente em</w:t>
      </w:r>
      <w:r w:rsidR="00D7171B" w:rsidRPr="00411D82">
        <w:rPr>
          <w:rFonts w:ascii="Bookman Old Style" w:hAnsi="Bookman Old Style"/>
        </w:rPr>
        <w:t xml:space="preserve"> até 30 (trinta) dias após </w:t>
      </w:r>
      <w:r w:rsidR="00C80B9F" w:rsidRPr="00411D82">
        <w:rPr>
          <w:rFonts w:ascii="Bookman Old Style" w:hAnsi="Bookman Old Style"/>
        </w:rPr>
        <w:t>o ato</w:t>
      </w:r>
      <w:r w:rsidR="00D7171B" w:rsidRPr="00411D82">
        <w:rPr>
          <w:rFonts w:ascii="Bookman Old Style" w:hAnsi="Bookman Old Style"/>
        </w:rPr>
        <w:t>;</w:t>
      </w:r>
    </w:p>
    <w:p w:rsidR="00D7171B" w:rsidRPr="00411D82" w:rsidRDefault="00D774DA" w:rsidP="00411D82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b/>
        </w:rPr>
        <w:t>b.</w:t>
      </w:r>
      <w:proofErr w:type="gramEnd"/>
      <w:r w:rsidR="00C80B9F" w:rsidRPr="00411D82">
        <w:rPr>
          <w:rFonts w:ascii="Bookman Old Style" w:hAnsi="Bookman Old Style"/>
          <w:b/>
        </w:rPr>
        <w:t xml:space="preserve"> </w:t>
      </w:r>
      <w:r w:rsidR="00D7171B" w:rsidRPr="00411D82">
        <w:rPr>
          <w:rFonts w:ascii="Bookman Old Style" w:hAnsi="Bookman Old Style"/>
        </w:rPr>
        <w:t>a não compensar entre si as áreas de preservação permanente e de reserva legal, em virtude das diferentes funções ecológicas que desempenham, sendo as primeiras destinadas, primordialmente, a manter a qualidade do solo, dos cursos e reservatórios d´água, bem como funcionar como corredor de fauna, enquanto a segunda cumpre papel de proteção da diversidade biológica;</w:t>
      </w:r>
    </w:p>
    <w:p w:rsidR="00D7171B" w:rsidRPr="00411D82" w:rsidRDefault="00D774DA" w:rsidP="00411D82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proofErr w:type="gramStart"/>
      <w:r w:rsidRPr="00D774DA">
        <w:rPr>
          <w:rFonts w:ascii="Bookman Old Style" w:hAnsi="Bookman Old Style"/>
          <w:b/>
        </w:rPr>
        <w:t>c.</w:t>
      </w:r>
      <w:proofErr w:type="gramEnd"/>
      <w:r w:rsidR="00C80B9F" w:rsidRPr="00411D82">
        <w:rPr>
          <w:rFonts w:ascii="Bookman Old Style" w:hAnsi="Bookman Old Style"/>
        </w:rPr>
        <w:t xml:space="preserve"> </w:t>
      </w:r>
      <w:r w:rsidR="00D7171B" w:rsidRPr="00411D82">
        <w:rPr>
          <w:rFonts w:ascii="Bookman Old Style" w:hAnsi="Bookman Old Style"/>
        </w:rPr>
        <w:t xml:space="preserve">uma vez aprovado o referido projeto, a efetuar, no prazo de 30 </w:t>
      </w:r>
      <w:r w:rsidR="00C80B9F" w:rsidRPr="00411D82">
        <w:rPr>
          <w:rFonts w:ascii="Bookman Old Style" w:hAnsi="Bookman Old Style"/>
        </w:rPr>
        <w:t xml:space="preserve">(trinta) </w:t>
      </w:r>
      <w:r w:rsidR="00D7171B" w:rsidRPr="00411D82">
        <w:rPr>
          <w:rFonts w:ascii="Bookman Old Style" w:hAnsi="Bookman Old Style"/>
        </w:rPr>
        <w:t xml:space="preserve">dias, a </w:t>
      </w:r>
      <w:proofErr w:type="spellStart"/>
      <w:r w:rsidR="00D7171B" w:rsidRPr="00411D82">
        <w:rPr>
          <w:rFonts w:ascii="Bookman Old Style" w:hAnsi="Bookman Old Style"/>
        </w:rPr>
        <w:t>prenotação</w:t>
      </w:r>
      <w:proofErr w:type="spellEnd"/>
      <w:r w:rsidR="00D7171B" w:rsidRPr="00411D82">
        <w:rPr>
          <w:rFonts w:ascii="Bookman Old Style" w:hAnsi="Bookman Old Style"/>
        </w:rPr>
        <w:t xml:space="preserve"> no Cartório de Registro de Imóveis desta comarca a averbação da reserva legal à margem da</w:t>
      </w:r>
      <w:r w:rsidR="00BE624A">
        <w:rPr>
          <w:rFonts w:ascii="Bookman Old Style" w:hAnsi="Bookman Old Style"/>
        </w:rPr>
        <w:t>s</w:t>
      </w:r>
      <w:r w:rsidR="00D7171B" w:rsidRPr="00411D82">
        <w:rPr>
          <w:rFonts w:ascii="Bookman Old Style" w:hAnsi="Bookman Old Style"/>
        </w:rPr>
        <w:t xml:space="preserve"> matrícula</w:t>
      </w:r>
      <w:r w:rsidR="00BE624A">
        <w:rPr>
          <w:rFonts w:ascii="Bookman Old Style" w:hAnsi="Bookman Old Style"/>
        </w:rPr>
        <w:t>s</w:t>
      </w:r>
      <w:r w:rsidR="00D7171B" w:rsidRPr="00411D82">
        <w:rPr>
          <w:rFonts w:ascii="Bookman Old Style" w:hAnsi="Bookman Old Style"/>
        </w:rPr>
        <w:t xml:space="preserve"> do</w:t>
      </w:r>
      <w:r w:rsidR="00BE624A">
        <w:rPr>
          <w:rFonts w:ascii="Bookman Old Style" w:hAnsi="Bookman Old Style"/>
        </w:rPr>
        <w:t>s</w:t>
      </w:r>
      <w:r w:rsidR="00D7171B" w:rsidRPr="00411D82">
        <w:rPr>
          <w:rFonts w:ascii="Bookman Old Style" w:hAnsi="Bookman Old Style"/>
        </w:rPr>
        <w:t xml:space="preserve"> imóve</w:t>
      </w:r>
      <w:r w:rsidR="00BE624A">
        <w:rPr>
          <w:rFonts w:ascii="Bookman Old Style" w:hAnsi="Bookman Old Style"/>
        </w:rPr>
        <w:t>is</w:t>
      </w:r>
      <w:r w:rsidR="00D7171B" w:rsidRPr="00411D82">
        <w:rPr>
          <w:rFonts w:ascii="Bookman Old Style" w:hAnsi="Bookman Old Style"/>
        </w:rPr>
        <w:t>, sendo vedada a alteração de sua destinação, nos casos de transmissão, a qualquer título, de desmembramento ou de retificação de área, apresentando-se nesta Promotoria de Justiça documento comprobatório</w:t>
      </w:r>
      <w:r>
        <w:rPr>
          <w:rFonts w:ascii="Bookman Old Style" w:hAnsi="Bookman Old Style"/>
        </w:rPr>
        <w:t xml:space="preserve"> em até 30 (trinta) dias do ato</w:t>
      </w:r>
      <w:r w:rsidR="00D7171B" w:rsidRPr="00411D82">
        <w:rPr>
          <w:rFonts w:ascii="Bookman Old Style" w:hAnsi="Bookman Old Style"/>
        </w:rPr>
        <w:t>;</w:t>
      </w:r>
    </w:p>
    <w:p w:rsidR="00D7171B" w:rsidRPr="00411D82" w:rsidRDefault="00D774DA" w:rsidP="00411D82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proofErr w:type="gramStart"/>
      <w:r w:rsidRPr="00D774DA">
        <w:rPr>
          <w:rFonts w:ascii="Bookman Old Style" w:hAnsi="Bookman Old Style"/>
          <w:b/>
        </w:rPr>
        <w:lastRenderedPageBreak/>
        <w:t>d.</w:t>
      </w:r>
      <w:proofErr w:type="gramEnd"/>
      <w:r w:rsidR="00D7171B" w:rsidRPr="00411D82">
        <w:rPr>
          <w:rFonts w:ascii="Bookman Old Style" w:hAnsi="Bookman Old Style"/>
        </w:rPr>
        <w:t xml:space="preserve"> a demarcar a área e a iniciar o reflorestamento da reserva legal </w:t>
      </w:r>
      <w:r w:rsidR="00BE624A">
        <w:rPr>
          <w:rFonts w:ascii="Bookman Old Style" w:hAnsi="Bookman Old Style"/>
        </w:rPr>
        <w:t xml:space="preserve">em cada um dos imóveis </w:t>
      </w:r>
      <w:r w:rsidR="00D7171B" w:rsidRPr="00411D82">
        <w:rPr>
          <w:rFonts w:ascii="Bookman Old Style" w:hAnsi="Bookman Old Style"/>
        </w:rPr>
        <w:t>no prazo de 10 (dez) anos, na proporção ideal de 1/10 por ano, a contar da aprovação do projeto, observando os critérios estabelecidos pelo órgão ambiental competente, mantendo-as até que atinjam condições de sobrevivência autônoma, devendo substituí-las em caso de perecimento precoce, em conformidade com o estabelecido de modo geral no item “</w:t>
      </w:r>
      <w:r w:rsidR="00C80B9F" w:rsidRPr="00411D82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>a</w:t>
      </w:r>
      <w:r w:rsidR="00D7171B" w:rsidRPr="00411D82">
        <w:rPr>
          <w:rFonts w:ascii="Bookman Old Style" w:hAnsi="Bookman Old Style"/>
        </w:rPr>
        <w:t>.” deste compromisso;</w:t>
      </w:r>
    </w:p>
    <w:p w:rsidR="00D7171B" w:rsidRPr="00411D82" w:rsidRDefault="00D774DA" w:rsidP="00411D82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proofErr w:type="gramStart"/>
      <w:r w:rsidRPr="00D774DA">
        <w:rPr>
          <w:rFonts w:ascii="Bookman Old Style" w:hAnsi="Bookman Old Style"/>
          <w:b/>
        </w:rPr>
        <w:t>e</w:t>
      </w:r>
      <w:proofErr w:type="gramEnd"/>
      <w:r w:rsidRPr="00D774DA">
        <w:rPr>
          <w:rFonts w:ascii="Bookman Old Style" w:hAnsi="Bookman Old Style"/>
          <w:b/>
        </w:rPr>
        <w:t>.</w:t>
      </w:r>
      <w:r w:rsidR="00C80B9F" w:rsidRPr="00411D82">
        <w:rPr>
          <w:rFonts w:ascii="Bookman Old Style" w:hAnsi="Bookman Old Style"/>
          <w:b/>
        </w:rPr>
        <w:t xml:space="preserve"> </w:t>
      </w:r>
      <w:proofErr w:type="gramStart"/>
      <w:r w:rsidR="00D7171B" w:rsidRPr="00411D82">
        <w:rPr>
          <w:rFonts w:ascii="Bookman Old Style" w:hAnsi="Bookman Old Style"/>
        </w:rPr>
        <w:t>ao</w:t>
      </w:r>
      <w:proofErr w:type="gramEnd"/>
      <w:r w:rsidR="00D7171B" w:rsidRPr="00411D82">
        <w:rPr>
          <w:rFonts w:ascii="Bookman Old Style" w:hAnsi="Bookman Old Style"/>
        </w:rPr>
        <w:t xml:space="preserve"> pagamento de multa diária de R$ 500,00 (quinhentos reais), sujeita a correção monetária pelos índices oficiais, se, ao término dos prazos acima fixados, houver o descumprimento das obrigações acima indicadas, cumulando-se a multa para cada item não cumprido, quantia essa que será destinada conforme item "</w:t>
      </w:r>
      <w:r w:rsidR="00C80B9F" w:rsidRPr="00411D82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>g</w:t>
      </w:r>
      <w:r w:rsidR="00D7171B" w:rsidRPr="00411D82">
        <w:rPr>
          <w:rFonts w:ascii="Bookman Old Style" w:hAnsi="Bookman Old Style"/>
        </w:rPr>
        <w:t>."</w:t>
      </w:r>
      <w:r w:rsidR="00C80B9F" w:rsidRPr="00411D82">
        <w:rPr>
          <w:rFonts w:ascii="Bookman Old Style" w:hAnsi="Bookman Old Style"/>
        </w:rPr>
        <w:t xml:space="preserve"> do compromisso.</w:t>
      </w:r>
    </w:p>
    <w:p w:rsidR="00C80B9F" w:rsidRPr="00411D82" w:rsidRDefault="00C80B9F" w:rsidP="00411D82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r w:rsidRPr="00411D82">
        <w:rPr>
          <w:rFonts w:ascii="Bookman Old Style" w:hAnsi="Bookman Old Style"/>
        </w:rPr>
        <w:t xml:space="preserve">4. Os prazos fixados no presente instrumento somente serão prorrogados por motivos justificados e a requerimento do COMPROMISSÁRIO, que </w:t>
      </w:r>
      <w:r w:rsidR="00D774DA">
        <w:rPr>
          <w:rFonts w:ascii="Bookman Old Style" w:hAnsi="Bookman Old Style"/>
        </w:rPr>
        <w:t>dever</w:t>
      </w:r>
      <w:r w:rsidR="00BE624A">
        <w:rPr>
          <w:rFonts w:ascii="Bookman Old Style" w:hAnsi="Bookman Old Style"/>
        </w:rPr>
        <w:t>á</w:t>
      </w:r>
      <w:r w:rsidRPr="00411D82">
        <w:rPr>
          <w:rFonts w:ascii="Bookman Old Style" w:hAnsi="Bookman Old Style"/>
        </w:rPr>
        <w:t xml:space="preserve"> demonstrar a necessidade imperiosa para a dilação, sem prejuízo da execução judicial.</w:t>
      </w:r>
    </w:p>
    <w:p w:rsidR="00C80B9F" w:rsidRPr="00411D82" w:rsidRDefault="00C80B9F" w:rsidP="00411D82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r w:rsidRPr="00411D82">
        <w:rPr>
          <w:rFonts w:ascii="Bookman Old Style" w:hAnsi="Bookman Old Style"/>
        </w:rPr>
        <w:t>5. As multas previstas no presente termo serão calculadas de forma independente, não implicando o adiantamento de uma em compensação com o atraso de outra.</w:t>
      </w:r>
    </w:p>
    <w:p w:rsidR="00C80B9F" w:rsidRPr="00411D82" w:rsidRDefault="006544B8" w:rsidP="00411D82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r w:rsidRPr="00411D82">
        <w:rPr>
          <w:rFonts w:ascii="Bookman Old Style" w:hAnsi="Bookman Old Style"/>
        </w:rPr>
        <w:t>6</w:t>
      </w:r>
      <w:r w:rsidR="00C80B9F" w:rsidRPr="00411D82">
        <w:rPr>
          <w:rFonts w:ascii="Bookman Old Style" w:hAnsi="Bookman Old Style"/>
        </w:rPr>
        <w:t>. A fiscalização do cumprimento do compromisso ora firmado será feita pel</w:t>
      </w:r>
      <w:r w:rsidRPr="00411D82">
        <w:rPr>
          <w:rFonts w:ascii="Bookman Old Style" w:hAnsi="Bookman Old Style"/>
        </w:rPr>
        <w:t>a</w:t>
      </w:r>
      <w:r w:rsidR="00C80B9F" w:rsidRPr="00411D82">
        <w:rPr>
          <w:rFonts w:ascii="Bookman Old Style" w:hAnsi="Bookman Old Style"/>
        </w:rPr>
        <w:t xml:space="preserve"> </w:t>
      </w:r>
      <w:r w:rsidRPr="00411D82">
        <w:rPr>
          <w:rFonts w:ascii="Bookman Old Style" w:hAnsi="Bookman Old Style"/>
        </w:rPr>
        <w:t xml:space="preserve">Coordenadoria de Biodiversidade e Recursos Naturais – CBRN </w:t>
      </w:r>
      <w:r w:rsidR="00C80B9F" w:rsidRPr="00411D82">
        <w:rPr>
          <w:rFonts w:ascii="Bookman Old Style" w:hAnsi="Bookman Old Style"/>
        </w:rPr>
        <w:t xml:space="preserve">ou outro órgão que vier a substituí-lo legalmente, ou </w:t>
      </w:r>
      <w:r w:rsidRPr="00411D82">
        <w:rPr>
          <w:rFonts w:ascii="Bookman Old Style" w:hAnsi="Bookman Old Style"/>
        </w:rPr>
        <w:t xml:space="preserve">órgão </w:t>
      </w:r>
      <w:r w:rsidR="00C80B9F" w:rsidRPr="00411D82">
        <w:rPr>
          <w:rFonts w:ascii="Bookman Old Style" w:hAnsi="Bookman Old Style"/>
        </w:rPr>
        <w:t xml:space="preserve">a </w:t>
      </w:r>
      <w:proofErr w:type="gramStart"/>
      <w:r w:rsidR="00C80B9F" w:rsidRPr="00411D82">
        <w:rPr>
          <w:rFonts w:ascii="Bookman Old Style" w:hAnsi="Bookman Old Style"/>
        </w:rPr>
        <w:t>ser</w:t>
      </w:r>
      <w:proofErr w:type="gramEnd"/>
      <w:r w:rsidR="00C80B9F" w:rsidRPr="00411D82">
        <w:rPr>
          <w:rFonts w:ascii="Bookman Old Style" w:hAnsi="Bookman Old Style"/>
        </w:rPr>
        <w:t xml:space="preserve"> indicado pelo </w:t>
      </w:r>
      <w:r w:rsidRPr="00411D82">
        <w:rPr>
          <w:rFonts w:ascii="Bookman Old Style" w:hAnsi="Bookman Old Style"/>
        </w:rPr>
        <w:t>MINISTÉRIO PÚBLICO</w:t>
      </w:r>
      <w:r w:rsidR="00C80B9F" w:rsidRPr="00411D82">
        <w:rPr>
          <w:rFonts w:ascii="Bookman Old Style" w:hAnsi="Bookman Old Style"/>
        </w:rPr>
        <w:t>, sem prejuízo ou restrição</w:t>
      </w:r>
      <w:r w:rsidR="00230D98" w:rsidRPr="00411D82">
        <w:rPr>
          <w:rFonts w:ascii="Bookman Old Style" w:hAnsi="Bookman Old Style"/>
        </w:rPr>
        <w:t xml:space="preserve"> </w:t>
      </w:r>
      <w:r w:rsidR="00C80B9F" w:rsidRPr="00411D82">
        <w:rPr>
          <w:rFonts w:ascii="Bookman Old Style" w:hAnsi="Bookman Old Style"/>
        </w:rPr>
        <w:t>das ações de controle, fiscalização e monitoramento de qualquer órgão ambiental no uso de suas atribuições</w:t>
      </w:r>
      <w:r w:rsidR="00230D98" w:rsidRPr="00411D82">
        <w:rPr>
          <w:rFonts w:ascii="Bookman Old Style" w:hAnsi="Bookman Old Style"/>
        </w:rPr>
        <w:t xml:space="preserve">, </w:t>
      </w:r>
      <w:r w:rsidR="00C80B9F" w:rsidRPr="00411D82">
        <w:rPr>
          <w:rFonts w:ascii="Bookman Old Style" w:hAnsi="Bookman Old Style"/>
        </w:rPr>
        <w:t>prerrogativas legais e regulamentares.</w:t>
      </w:r>
    </w:p>
    <w:p w:rsidR="00C80B9F" w:rsidRPr="00411D82" w:rsidRDefault="006544B8" w:rsidP="00411D82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r w:rsidRPr="00411D82">
        <w:rPr>
          <w:rFonts w:ascii="Bookman Old Style" w:hAnsi="Bookman Old Style"/>
        </w:rPr>
        <w:t>7</w:t>
      </w:r>
      <w:r w:rsidR="00C80B9F" w:rsidRPr="00411D82">
        <w:rPr>
          <w:rFonts w:ascii="Bookman Old Style" w:hAnsi="Bookman Old Style"/>
        </w:rPr>
        <w:t>. Eventual alteração legislativa quando à forma de constituição ou no tocante à extensão das áreas de preservação permanente ou de reserva legal será considerada, até o término dos prazos acima descritos, para composição das cláusulas deste termo de ajustamento de conduta, que se adequarão conforme as novas diretrizes legais.</w:t>
      </w:r>
    </w:p>
    <w:p w:rsidR="00BE624A" w:rsidRDefault="00BE624A" w:rsidP="00411D82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</w:p>
    <w:p w:rsidR="00C80B9F" w:rsidRPr="00411D82" w:rsidRDefault="006544B8" w:rsidP="00411D82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r w:rsidRPr="00411D82">
        <w:rPr>
          <w:rFonts w:ascii="Bookman Old Style" w:hAnsi="Bookman Old Style"/>
        </w:rPr>
        <w:t>8</w:t>
      </w:r>
      <w:r w:rsidR="00C80B9F" w:rsidRPr="00411D82">
        <w:rPr>
          <w:rFonts w:ascii="Bookman Old Style" w:hAnsi="Bookman Old Style"/>
        </w:rPr>
        <w:t xml:space="preserve">. </w:t>
      </w:r>
      <w:proofErr w:type="gramStart"/>
      <w:r w:rsidR="00C80B9F" w:rsidRPr="00411D82">
        <w:rPr>
          <w:rFonts w:ascii="Bookman Old Style" w:hAnsi="Bookman Old Style"/>
        </w:rPr>
        <w:t>As presentes</w:t>
      </w:r>
      <w:proofErr w:type="gramEnd"/>
      <w:r w:rsidR="00C80B9F" w:rsidRPr="00411D82">
        <w:rPr>
          <w:rFonts w:ascii="Bookman Old Style" w:hAnsi="Bookman Old Style"/>
        </w:rPr>
        <w:t xml:space="preserve"> obrigações deverão ser transferidas de forma expressa, clara e inequívoca</w:t>
      </w:r>
      <w:r w:rsidRPr="00411D82">
        <w:rPr>
          <w:rFonts w:ascii="Bookman Old Style" w:hAnsi="Bookman Old Style"/>
        </w:rPr>
        <w:t xml:space="preserve"> pelo COMPROMISSÁRIO</w:t>
      </w:r>
      <w:r w:rsidR="00C80B9F" w:rsidRPr="00411D82">
        <w:rPr>
          <w:rFonts w:ascii="Bookman Old Style" w:hAnsi="Bookman Old Style"/>
        </w:rPr>
        <w:t xml:space="preserve"> em caso de eventual </w:t>
      </w:r>
      <w:r w:rsidR="00D774DA">
        <w:rPr>
          <w:rFonts w:ascii="Bookman Old Style" w:hAnsi="Bookman Old Style"/>
        </w:rPr>
        <w:t xml:space="preserve">e </w:t>
      </w:r>
      <w:r w:rsidR="00C80B9F" w:rsidRPr="00411D82">
        <w:rPr>
          <w:rFonts w:ascii="Bookman Old Style" w:hAnsi="Bookman Old Style"/>
        </w:rPr>
        <w:t>futuro contrato de venda e compra, empréstimo, doação, arrendamento ou equivalentes, objetivando seu estrito cumprimento e adequação de conduta por parte de terceiros e/ou sucessores.</w:t>
      </w:r>
    </w:p>
    <w:p w:rsidR="00C80B9F" w:rsidRPr="00411D82" w:rsidRDefault="006544B8" w:rsidP="00411D82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r w:rsidRPr="00411D82">
        <w:rPr>
          <w:rFonts w:ascii="Bookman Old Style" w:hAnsi="Bookman Old Style"/>
        </w:rPr>
        <w:t>9</w:t>
      </w:r>
      <w:r w:rsidR="00C80B9F" w:rsidRPr="00411D82">
        <w:rPr>
          <w:rFonts w:ascii="Bookman Old Style" w:hAnsi="Bookman Old Style"/>
        </w:rPr>
        <w:t xml:space="preserve">. O presente acordo produzirá os devidos efeitos de imediato, ressalvada eventual ausência de homologação pelo Egrégio Conselho Superior do Ministério Público do Estado de São Paulo, nos termos do artigo </w:t>
      </w:r>
      <w:r w:rsidRPr="00411D82">
        <w:rPr>
          <w:rFonts w:ascii="Bookman Old Style" w:hAnsi="Bookman Old Style"/>
        </w:rPr>
        <w:t>112, parágrafo único, da Lei Complementar n</w:t>
      </w:r>
      <w:r w:rsidRPr="00411D82">
        <w:rPr>
          <w:rFonts w:ascii="Bookman Old Style" w:hAnsi="Bookman Old Style"/>
        </w:rPr>
        <w:sym w:font="Symbol" w:char="F0B0"/>
      </w:r>
      <w:r w:rsidRPr="00411D82">
        <w:rPr>
          <w:rFonts w:ascii="Bookman Old Style" w:hAnsi="Bookman Old Style"/>
        </w:rPr>
        <w:t xml:space="preserve"> 734/93 (artigo 83, §4º, do Ato nº 484 – CPJ, de 05 de outubro de 2006)</w:t>
      </w:r>
      <w:r w:rsidR="00C80B9F" w:rsidRPr="00411D82">
        <w:rPr>
          <w:rFonts w:ascii="Bookman Old Style" w:hAnsi="Bookman Old Style"/>
        </w:rPr>
        <w:t>.</w:t>
      </w:r>
    </w:p>
    <w:p w:rsidR="00C80B9F" w:rsidRPr="00411D82" w:rsidRDefault="00AC4714" w:rsidP="00411D82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r w:rsidRPr="00411D82">
        <w:rPr>
          <w:rFonts w:ascii="Bookman Old Style" w:hAnsi="Bookman Old Style"/>
        </w:rPr>
        <w:t>10</w:t>
      </w:r>
      <w:r w:rsidR="00C80B9F" w:rsidRPr="00411D82">
        <w:rPr>
          <w:rFonts w:ascii="Bookman Old Style" w:hAnsi="Bookman Old Style"/>
        </w:rPr>
        <w:t xml:space="preserve">. A celebração deste compromisso de ajustamento de conduta ou de outro pactuado com qualquer órgão da Administração Pública não impede que um novo termo seja firmado entre </w:t>
      </w:r>
      <w:r w:rsidR="00230D98" w:rsidRPr="00411D82">
        <w:rPr>
          <w:rFonts w:ascii="Bookman Old Style" w:hAnsi="Bookman Old Style"/>
        </w:rPr>
        <w:t>as partes</w:t>
      </w:r>
      <w:r w:rsidR="00C80B9F" w:rsidRPr="00411D82">
        <w:rPr>
          <w:rFonts w:ascii="Bookman Old Style" w:hAnsi="Bookman Old Style"/>
        </w:rPr>
        <w:t>, desde que mais vantajoso para o meio ambiente.</w:t>
      </w:r>
    </w:p>
    <w:p w:rsidR="00C80B9F" w:rsidRPr="00411D82" w:rsidRDefault="00AC4714" w:rsidP="00411D82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r w:rsidRPr="00411D82">
        <w:rPr>
          <w:rFonts w:ascii="Bookman Old Style" w:hAnsi="Bookman Old Style"/>
        </w:rPr>
        <w:t>11</w:t>
      </w:r>
      <w:r w:rsidR="00C80B9F" w:rsidRPr="00411D82">
        <w:rPr>
          <w:rFonts w:ascii="Bookman Old Style" w:hAnsi="Bookman Old Style"/>
        </w:rPr>
        <w:t xml:space="preserve">.  O MINISTÉRIO PÚBLICO poderá, a qualquer tempo, diante de novas informações ou se assim as circunstâncias o exigirem, retificar ou complementar este compromisso, determinando outras providências que se fizerem necessárias, </w:t>
      </w:r>
      <w:proofErr w:type="gramStart"/>
      <w:r w:rsidR="00C80B9F" w:rsidRPr="00411D82">
        <w:rPr>
          <w:rFonts w:ascii="Bookman Old Style" w:hAnsi="Bookman Old Style"/>
        </w:rPr>
        <w:t>sob pena</w:t>
      </w:r>
      <w:proofErr w:type="gramEnd"/>
      <w:r w:rsidR="00C80B9F" w:rsidRPr="00411D82">
        <w:rPr>
          <w:rFonts w:ascii="Bookman Old Style" w:hAnsi="Bookman Old Style"/>
        </w:rPr>
        <w:t xml:space="preserve"> de invalidade imediata deste termo, ficando autorizado, nesse caso, a dar prosseguimento ao procedimento administrativo eventualmente arquivado pelo Conselho Superior do Ministério Público em decorrência deste instrumento</w:t>
      </w:r>
      <w:r w:rsidRPr="00411D82">
        <w:rPr>
          <w:rFonts w:ascii="Bookman Old Style" w:hAnsi="Bookman Old Style"/>
        </w:rPr>
        <w:t>.</w:t>
      </w:r>
    </w:p>
    <w:p w:rsidR="00AC4714" w:rsidRPr="00411D82" w:rsidRDefault="00C80B9F" w:rsidP="00411D82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r w:rsidRPr="00411D82">
        <w:rPr>
          <w:rFonts w:ascii="Bookman Old Style" w:hAnsi="Bookman Old Style"/>
        </w:rPr>
        <w:t>1</w:t>
      </w:r>
      <w:r w:rsidR="00AC4714" w:rsidRPr="00411D82">
        <w:rPr>
          <w:rFonts w:ascii="Bookman Old Style" w:hAnsi="Bookman Old Style"/>
        </w:rPr>
        <w:t>2</w:t>
      </w:r>
      <w:r w:rsidRPr="00411D82">
        <w:rPr>
          <w:rFonts w:ascii="Bookman Old Style" w:hAnsi="Bookman Old Style"/>
          <w:b/>
        </w:rPr>
        <w:t>.</w:t>
      </w:r>
      <w:r w:rsidRPr="00411D82">
        <w:rPr>
          <w:rFonts w:ascii="Bookman Old Style" w:hAnsi="Bookman Old Style"/>
        </w:rPr>
        <w:t xml:space="preserve"> </w:t>
      </w:r>
      <w:r w:rsidR="00AC4714" w:rsidRPr="00411D82">
        <w:rPr>
          <w:rFonts w:ascii="Bookman Old Style" w:hAnsi="Bookman Old Style"/>
        </w:rPr>
        <w:t>Tem este compromisso eficácia de título executivo extrajudicial e seu não cumprimento sujeitará o infrator a suportar a execução do título formado.</w:t>
      </w:r>
    </w:p>
    <w:p w:rsidR="00C80B9F" w:rsidRPr="00411D82" w:rsidRDefault="00AC4714" w:rsidP="00411D82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r w:rsidRPr="00411D82">
        <w:rPr>
          <w:rFonts w:ascii="Bookman Old Style" w:hAnsi="Bookman Old Style"/>
        </w:rPr>
        <w:t xml:space="preserve">13. </w:t>
      </w:r>
      <w:r w:rsidR="00C80B9F" w:rsidRPr="00411D82">
        <w:rPr>
          <w:rFonts w:ascii="Bookman Old Style" w:hAnsi="Bookman Old Style"/>
        </w:rPr>
        <w:t xml:space="preserve">As questões decorrentes deste compromisso serão dirimidas no foro do local do imóvel, qual </w:t>
      </w:r>
      <w:proofErr w:type="gramStart"/>
      <w:r w:rsidR="00C80B9F" w:rsidRPr="00411D82">
        <w:rPr>
          <w:rFonts w:ascii="Bookman Old Style" w:hAnsi="Bookman Old Style"/>
        </w:rPr>
        <w:t>seja,</w:t>
      </w:r>
      <w:proofErr w:type="gramEnd"/>
      <w:r w:rsidR="00C80B9F" w:rsidRPr="00411D82">
        <w:rPr>
          <w:rFonts w:ascii="Bookman Old Style" w:hAnsi="Bookman Old Style"/>
        </w:rPr>
        <w:t xml:space="preserve"> a Comarca de </w:t>
      </w:r>
      <w:r w:rsidRPr="00411D82">
        <w:rPr>
          <w:rFonts w:ascii="Bookman Old Style" w:hAnsi="Bookman Old Style"/>
        </w:rPr>
        <w:t>Quatá</w:t>
      </w:r>
      <w:r w:rsidR="00C80B9F" w:rsidRPr="00411D82">
        <w:rPr>
          <w:rFonts w:ascii="Bookman Old Style" w:hAnsi="Bookman Old Style"/>
        </w:rPr>
        <w:t>.</w:t>
      </w:r>
    </w:p>
    <w:p w:rsidR="00BE624A" w:rsidRDefault="00BE624A" w:rsidP="00411D82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  <w:szCs w:val="24"/>
        </w:rPr>
      </w:pPr>
    </w:p>
    <w:p w:rsidR="00D7171B" w:rsidRPr="00411D82" w:rsidRDefault="00AC4714" w:rsidP="00411D82">
      <w:pPr>
        <w:spacing w:before="100" w:beforeAutospacing="1" w:after="100" w:afterAutospacing="1" w:line="360" w:lineRule="auto"/>
        <w:ind w:firstLine="2835"/>
        <w:jc w:val="both"/>
        <w:rPr>
          <w:rFonts w:ascii="Bookman Old Style" w:hAnsi="Bookman Old Style"/>
        </w:rPr>
      </w:pPr>
      <w:r w:rsidRPr="00411D82">
        <w:rPr>
          <w:rFonts w:ascii="Bookman Old Style" w:hAnsi="Bookman Old Style"/>
          <w:szCs w:val="24"/>
        </w:rPr>
        <w:lastRenderedPageBreak/>
        <w:t>E, satisfeitos com os termos acima fixados, firmam o presente em 03 (três) vias</w:t>
      </w:r>
      <w:r w:rsidR="00D7171B" w:rsidRPr="00411D82">
        <w:rPr>
          <w:rFonts w:ascii="Bookman Old Style" w:hAnsi="Bookman Old Style"/>
        </w:rPr>
        <w:t>.</w:t>
      </w:r>
    </w:p>
    <w:p w:rsidR="00AC4714" w:rsidRPr="00411D82" w:rsidRDefault="00AC4714" w:rsidP="00411D82">
      <w:pPr>
        <w:spacing w:before="100" w:beforeAutospacing="1" w:after="100" w:afterAutospacing="1" w:line="360" w:lineRule="auto"/>
        <w:jc w:val="center"/>
        <w:rPr>
          <w:rFonts w:ascii="Bookman Old Style" w:hAnsi="Bookman Old Style"/>
        </w:rPr>
      </w:pPr>
    </w:p>
    <w:p w:rsidR="009E61D1" w:rsidRPr="00411D82" w:rsidRDefault="009E61D1" w:rsidP="00411D82">
      <w:pPr>
        <w:spacing w:before="100" w:beforeAutospacing="1" w:after="100" w:afterAutospacing="1" w:line="360" w:lineRule="auto"/>
        <w:jc w:val="center"/>
        <w:rPr>
          <w:rFonts w:ascii="Bookman Old Style" w:hAnsi="Bookman Old Style"/>
        </w:rPr>
      </w:pPr>
      <w:r w:rsidRPr="00411D82">
        <w:rPr>
          <w:rFonts w:ascii="Bookman Old Style" w:hAnsi="Bookman Old Style"/>
        </w:rPr>
        <w:t xml:space="preserve">Quatá, </w:t>
      </w:r>
      <w:r w:rsidR="00650D01">
        <w:rPr>
          <w:rFonts w:ascii="Bookman Old Style" w:hAnsi="Bookman Old Style"/>
        </w:rPr>
        <w:t>30</w:t>
      </w:r>
      <w:r w:rsidRPr="00411D82">
        <w:rPr>
          <w:rFonts w:ascii="Bookman Old Style" w:hAnsi="Bookman Old Style"/>
        </w:rPr>
        <w:t xml:space="preserve"> de </w:t>
      </w:r>
      <w:r w:rsidR="00650D01">
        <w:rPr>
          <w:rFonts w:ascii="Bookman Old Style" w:hAnsi="Bookman Old Style"/>
        </w:rPr>
        <w:t>março</w:t>
      </w:r>
      <w:r w:rsidRPr="00411D82">
        <w:rPr>
          <w:rFonts w:ascii="Bookman Old Style" w:hAnsi="Bookman Old Style"/>
        </w:rPr>
        <w:t xml:space="preserve"> de 2012.</w:t>
      </w:r>
    </w:p>
    <w:p w:rsidR="00B77009" w:rsidRPr="00411D82" w:rsidRDefault="00B77009" w:rsidP="002E3963">
      <w:pPr>
        <w:spacing w:after="0" w:line="240" w:lineRule="auto"/>
        <w:jc w:val="center"/>
        <w:rPr>
          <w:rFonts w:ascii="Bookman Old Style" w:hAnsi="Bookman Old Style"/>
        </w:rPr>
      </w:pPr>
    </w:p>
    <w:p w:rsidR="00AC4714" w:rsidRPr="00411D82" w:rsidRDefault="00AC4714" w:rsidP="002E3963">
      <w:pPr>
        <w:spacing w:after="0" w:line="240" w:lineRule="auto"/>
        <w:jc w:val="center"/>
        <w:rPr>
          <w:rFonts w:ascii="Bookman Old Style" w:hAnsi="Bookman Old Style"/>
          <w:i/>
          <w:smallCaps/>
        </w:rPr>
      </w:pPr>
    </w:p>
    <w:p w:rsidR="00AC4714" w:rsidRPr="00411D82" w:rsidRDefault="00AC4714" w:rsidP="002E3963">
      <w:pPr>
        <w:spacing w:after="0" w:line="240" w:lineRule="auto"/>
        <w:rPr>
          <w:rFonts w:ascii="Bookman Old Style" w:hAnsi="Bookman Old Style"/>
          <w:smallCaps/>
        </w:rPr>
      </w:pPr>
      <w:r w:rsidRPr="00411D82">
        <w:rPr>
          <w:rFonts w:ascii="Bookman Old Style" w:hAnsi="Bookman Old Style"/>
          <w:smallCaps/>
        </w:rPr>
        <w:t>MINISTÉRIO PÚBLICO:</w:t>
      </w:r>
    </w:p>
    <w:p w:rsidR="009E61D1" w:rsidRPr="00411D82" w:rsidRDefault="009E61D1" w:rsidP="002E3963">
      <w:pPr>
        <w:spacing w:after="0" w:line="240" w:lineRule="auto"/>
        <w:jc w:val="center"/>
        <w:rPr>
          <w:rFonts w:ascii="Bookman Old Style" w:hAnsi="Bookman Old Style"/>
          <w:i/>
          <w:smallCaps/>
        </w:rPr>
      </w:pPr>
      <w:r w:rsidRPr="00411D82">
        <w:rPr>
          <w:rFonts w:ascii="Bookman Old Style" w:hAnsi="Bookman Old Style"/>
          <w:i/>
          <w:smallCaps/>
        </w:rPr>
        <w:t xml:space="preserve">André Perche </w:t>
      </w:r>
      <w:proofErr w:type="spellStart"/>
      <w:r w:rsidRPr="00411D82">
        <w:rPr>
          <w:rFonts w:ascii="Bookman Old Style" w:hAnsi="Bookman Old Style"/>
          <w:i/>
          <w:smallCaps/>
        </w:rPr>
        <w:t>Lucke</w:t>
      </w:r>
      <w:proofErr w:type="spellEnd"/>
    </w:p>
    <w:p w:rsidR="005D7D8E" w:rsidRPr="00411D82" w:rsidRDefault="009E61D1" w:rsidP="002E3963">
      <w:pPr>
        <w:spacing w:after="0" w:line="240" w:lineRule="auto"/>
        <w:jc w:val="center"/>
        <w:rPr>
          <w:rFonts w:ascii="Bookman Old Style" w:hAnsi="Bookman Old Style"/>
          <w:i/>
          <w:smallCaps/>
        </w:rPr>
      </w:pPr>
      <w:r w:rsidRPr="00411D82">
        <w:rPr>
          <w:rFonts w:ascii="Bookman Old Style" w:hAnsi="Bookman Old Style"/>
          <w:i/>
          <w:smallCaps/>
        </w:rPr>
        <w:t>Promotor de Justiça</w:t>
      </w:r>
    </w:p>
    <w:p w:rsidR="00AC4714" w:rsidRPr="00411D82" w:rsidRDefault="00AC4714" w:rsidP="002E3963">
      <w:pPr>
        <w:spacing w:after="0" w:line="240" w:lineRule="auto"/>
        <w:jc w:val="center"/>
        <w:rPr>
          <w:rFonts w:ascii="Bookman Old Style" w:hAnsi="Bookman Old Style"/>
          <w:i/>
          <w:smallCaps/>
        </w:rPr>
      </w:pPr>
    </w:p>
    <w:p w:rsidR="00AC4714" w:rsidRDefault="00AC4714" w:rsidP="002E3963">
      <w:pPr>
        <w:spacing w:after="0" w:line="240" w:lineRule="auto"/>
        <w:jc w:val="center"/>
        <w:rPr>
          <w:rFonts w:ascii="Bookman Old Style" w:hAnsi="Bookman Old Style"/>
          <w:i/>
          <w:smallCaps/>
        </w:rPr>
      </w:pPr>
    </w:p>
    <w:p w:rsidR="002E3963" w:rsidRPr="00411D82" w:rsidRDefault="002E3963" w:rsidP="002E3963">
      <w:pPr>
        <w:spacing w:after="0" w:line="240" w:lineRule="auto"/>
        <w:jc w:val="center"/>
        <w:rPr>
          <w:rFonts w:ascii="Bookman Old Style" w:hAnsi="Bookman Old Style"/>
          <w:i/>
          <w:smallCaps/>
        </w:rPr>
      </w:pPr>
    </w:p>
    <w:p w:rsidR="00230D98" w:rsidRPr="00411D82" w:rsidRDefault="00230D98" w:rsidP="002E3963">
      <w:pPr>
        <w:spacing w:after="0" w:line="240" w:lineRule="auto"/>
        <w:jc w:val="center"/>
        <w:rPr>
          <w:rFonts w:ascii="Bookman Old Style" w:hAnsi="Bookman Old Style"/>
          <w:i/>
          <w:smallCaps/>
        </w:rPr>
      </w:pPr>
      <w:bookmarkStart w:id="0" w:name="_GoBack"/>
      <w:bookmarkEnd w:id="0"/>
    </w:p>
    <w:p w:rsidR="00230D98" w:rsidRDefault="00230D98" w:rsidP="002E3963">
      <w:pPr>
        <w:spacing w:after="0" w:line="240" w:lineRule="auto"/>
        <w:rPr>
          <w:rFonts w:ascii="Bookman Old Style" w:hAnsi="Bookman Old Style"/>
          <w:smallCaps/>
        </w:rPr>
      </w:pPr>
      <w:r w:rsidRPr="00411D82">
        <w:rPr>
          <w:rFonts w:ascii="Bookman Old Style" w:hAnsi="Bookman Old Style"/>
          <w:smallCaps/>
        </w:rPr>
        <w:t>COMPROMISSÁRIO</w:t>
      </w:r>
      <w:r w:rsidR="00D774DA">
        <w:rPr>
          <w:rFonts w:ascii="Bookman Old Style" w:hAnsi="Bookman Old Style"/>
          <w:smallCaps/>
        </w:rPr>
        <w:t>S</w:t>
      </w:r>
      <w:r w:rsidRPr="00411D82">
        <w:rPr>
          <w:rFonts w:ascii="Bookman Old Style" w:hAnsi="Bookman Old Style"/>
          <w:smallCaps/>
        </w:rPr>
        <w:t>:</w:t>
      </w:r>
    </w:p>
    <w:p w:rsidR="00D774DA" w:rsidRPr="00411D82" w:rsidRDefault="00D774DA" w:rsidP="002E3963">
      <w:pPr>
        <w:spacing w:after="0" w:line="240" w:lineRule="auto"/>
        <w:rPr>
          <w:rFonts w:ascii="Bookman Old Style" w:hAnsi="Bookman Old Style"/>
          <w:smallCaps/>
        </w:rPr>
      </w:pPr>
    </w:p>
    <w:p w:rsidR="00D774DA" w:rsidRDefault="00BE624A" w:rsidP="002E3963">
      <w:pPr>
        <w:spacing w:after="0" w:line="240" w:lineRule="auto"/>
        <w:jc w:val="center"/>
        <w:rPr>
          <w:rFonts w:ascii="Bookman Old Style" w:hAnsi="Bookman Old Style"/>
          <w:i/>
          <w:smallCaps/>
        </w:rPr>
      </w:pPr>
      <w:r>
        <w:rPr>
          <w:rFonts w:ascii="Bookman Old Style" w:hAnsi="Bookman Old Style"/>
          <w:i/>
          <w:smallCaps/>
        </w:rPr>
        <w:t>CERÂMICA URUBUPUNGÁ LTDA</w:t>
      </w:r>
    </w:p>
    <w:p w:rsidR="00BE624A" w:rsidRPr="00411D82" w:rsidRDefault="00BE624A" w:rsidP="002E3963">
      <w:pPr>
        <w:spacing w:after="0" w:line="240" w:lineRule="auto"/>
        <w:jc w:val="center"/>
        <w:rPr>
          <w:rFonts w:ascii="Bookman Old Style" w:hAnsi="Bookman Old Style"/>
          <w:i/>
          <w:smallCaps/>
        </w:rPr>
      </w:pPr>
      <w:r>
        <w:rPr>
          <w:rFonts w:ascii="Bookman Old Style" w:hAnsi="Bookman Old Style"/>
          <w:i/>
          <w:smallCaps/>
        </w:rPr>
        <w:t>(</w:t>
      </w:r>
      <w:proofErr w:type="spellStart"/>
      <w:r>
        <w:rPr>
          <w:rFonts w:ascii="Bookman Old Style" w:hAnsi="Bookman Old Style"/>
          <w:i/>
          <w:smallCaps/>
        </w:rPr>
        <w:t>ovidio</w:t>
      </w:r>
      <w:proofErr w:type="spellEnd"/>
      <w:r>
        <w:rPr>
          <w:rFonts w:ascii="Bookman Old Style" w:hAnsi="Bookman Old Style"/>
          <w:i/>
          <w:smallCaps/>
        </w:rPr>
        <w:t xml:space="preserve"> </w:t>
      </w:r>
      <w:proofErr w:type="spellStart"/>
      <w:r>
        <w:rPr>
          <w:rFonts w:ascii="Bookman Old Style" w:hAnsi="Bookman Old Style"/>
          <w:i/>
          <w:smallCaps/>
        </w:rPr>
        <w:t>talemini</w:t>
      </w:r>
      <w:proofErr w:type="spellEnd"/>
      <w:r>
        <w:rPr>
          <w:rFonts w:ascii="Bookman Old Style" w:hAnsi="Bookman Old Style"/>
          <w:i/>
          <w:smallCaps/>
        </w:rPr>
        <w:t>)</w:t>
      </w:r>
    </w:p>
    <w:sectPr w:rsidR="00BE624A" w:rsidRPr="00411D82" w:rsidSect="00BE624A">
      <w:headerReference w:type="default" r:id="rId9"/>
      <w:footerReference w:type="default" r:id="rId10"/>
      <w:pgSz w:w="11906" w:h="16838"/>
      <w:pgMar w:top="2268" w:right="1134" w:bottom="1134" w:left="226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09" w:rsidRDefault="00B77009" w:rsidP="00B77009">
      <w:pPr>
        <w:spacing w:after="0" w:line="240" w:lineRule="auto"/>
      </w:pPr>
      <w:r>
        <w:separator/>
      </w:r>
    </w:p>
  </w:endnote>
  <w:endnote w:type="continuationSeparator" w:id="0">
    <w:p w:rsidR="00B77009" w:rsidRDefault="00B77009" w:rsidP="00B7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972320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</w:rPr>
    </w:sdtEndPr>
    <w:sdtContent>
      <w:p w:rsidR="00B77009" w:rsidRPr="00230D98" w:rsidRDefault="00B77009">
        <w:pPr>
          <w:pStyle w:val="Rodap"/>
          <w:jc w:val="right"/>
          <w:rPr>
            <w:rFonts w:ascii="Bookman Old Style" w:hAnsi="Bookman Old Style"/>
            <w:sz w:val="20"/>
          </w:rPr>
        </w:pPr>
        <w:r w:rsidRPr="00230D98">
          <w:rPr>
            <w:rFonts w:ascii="Bookman Old Style" w:hAnsi="Bookman Old Style"/>
            <w:sz w:val="20"/>
          </w:rPr>
          <w:fldChar w:fldCharType="begin"/>
        </w:r>
        <w:r w:rsidRPr="00230D98">
          <w:rPr>
            <w:rFonts w:ascii="Bookman Old Style" w:hAnsi="Bookman Old Style"/>
            <w:sz w:val="20"/>
          </w:rPr>
          <w:instrText>PAGE   \* MERGEFORMAT</w:instrText>
        </w:r>
        <w:r w:rsidRPr="00230D98">
          <w:rPr>
            <w:rFonts w:ascii="Bookman Old Style" w:hAnsi="Bookman Old Style"/>
            <w:sz w:val="20"/>
          </w:rPr>
          <w:fldChar w:fldCharType="separate"/>
        </w:r>
        <w:r w:rsidR="00650D01">
          <w:rPr>
            <w:rFonts w:ascii="Bookman Old Style" w:hAnsi="Bookman Old Style"/>
            <w:noProof/>
            <w:sz w:val="20"/>
          </w:rPr>
          <w:t>7</w:t>
        </w:r>
        <w:r w:rsidRPr="00230D98">
          <w:rPr>
            <w:rFonts w:ascii="Bookman Old Style" w:hAnsi="Bookman Old Style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09" w:rsidRDefault="00B77009" w:rsidP="00B77009">
      <w:pPr>
        <w:spacing w:after="0" w:line="240" w:lineRule="auto"/>
      </w:pPr>
      <w:r>
        <w:separator/>
      </w:r>
    </w:p>
  </w:footnote>
  <w:footnote w:type="continuationSeparator" w:id="0">
    <w:p w:rsidR="00B77009" w:rsidRDefault="00B77009" w:rsidP="00B7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09" w:rsidRDefault="00B77009">
    <w:pPr>
      <w:pStyle w:val="Cabealho"/>
    </w:pPr>
  </w:p>
  <w:p w:rsidR="00B77009" w:rsidRDefault="00B77009">
    <w:pPr>
      <w:pStyle w:val="Cabealho"/>
    </w:pPr>
  </w:p>
  <w:p w:rsidR="00B77009" w:rsidRDefault="00B77009">
    <w:pPr>
      <w:pStyle w:val="Cabealho"/>
    </w:pPr>
  </w:p>
  <w:p w:rsidR="00B77009" w:rsidRDefault="00B77009">
    <w:pPr>
      <w:pStyle w:val="Cabealho"/>
    </w:pPr>
  </w:p>
  <w:p w:rsidR="00B77009" w:rsidRDefault="00B770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5BC"/>
    <w:multiLevelType w:val="hybridMultilevel"/>
    <w:tmpl w:val="3B50E1C0"/>
    <w:lvl w:ilvl="0" w:tplc="479A7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7FB7"/>
    <w:multiLevelType w:val="hybridMultilevel"/>
    <w:tmpl w:val="28F213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5138F"/>
    <w:multiLevelType w:val="hybridMultilevel"/>
    <w:tmpl w:val="28D84C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66"/>
    <w:rsid w:val="0007706C"/>
    <w:rsid w:val="000F7A8C"/>
    <w:rsid w:val="00230D98"/>
    <w:rsid w:val="002E3963"/>
    <w:rsid w:val="003F7561"/>
    <w:rsid w:val="00411D82"/>
    <w:rsid w:val="00411F59"/>
    <w:rsid w:val="0053397F"/>
    <w:rsid w:val="00565DFC"/>
    <w:rsid w:val="005D7D8E"/>
    <w:rsid w:val="005D7FAC"/>
    <w:rsid w:val="00650D01"/>
    <w:rsid w:val="006544B8"/>
    <w:rsid w:val="007F7F1F"/>
    <w:rsid w:val="00843D00"/>
    <w:rsid w:val="00865BF2"/>
    <w:rsid w:val="00912D2A"/>
    <w:rsid w:val="00957D52"/>
    <w:rsid w:val="009A31E4"/>
    <w:rsid w:val="009D4424"/>
    <w:rsid w:val="009E61D1"/>
    <w:rsid w:val="00A64266"/>
    <w:rsid w:val="00AC4714"/>
    <w:rsid w:val="00B54093"/>
    <w:rsid w:val="00B77009"/>
    <w:rsid w:val="00B830F6"/>
    <w:rsid w:val="00BD5EE5"/>
    <w:rsid w:val="00BE624A"/>
    <w:rsid w:val="00C80B9F"/>
    <w:rsid w:val="00D07664"/>
    <w:rsid w:val="00D33450"/>
    <w:rsid w:val="00D7171B"/>
    <w:rsid w:val="00D774DA"/>
    <w:rsid w:val="00DF4266"/>
    <w:rsid w:val="00DF63F4"/>
    <w:rsid w:val="00EA2961"/>
    <w:rsid w:val="00F715AF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426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7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009"/>
  </w:style>
  <w:style w:type="paragraph" w:styleId="Rodap">
    <w:name w:val="footer"/>
    <w:basedOn w:val="Normal"/>
    <w:link w:val="RodapChar"/>
    <w:uiPriority w:val="99"/>
    <w:unhideWhenUsed/>
    <w:rsid w:val="00B77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009"/>
  </w:style>
  <w:style w:type="paragraph" w:styleId="Textodebalo">
    <w:name w:val="Balloon Text"/>
    <w:basedOn w:val="Normal"/>
    <w:link w:val="TextodebaloChar"/>
    <w:uiPriority w:val="99"/>
    <w:semiHidden/>
    <w:unhideWhenUsed/>
    <w:rsid w:val="00D3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426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7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009"/>
  </w:style>
  <w:style w:type="paragraph" w:styleId="Rodap">
    <w:name w:val="footer"/>
    <w:basedOn w:val="Normal"/>
    <w:link w:val="RodapChar"/>
    <w:uiPriority w:val="99"/>
    <w:unhideWhenUsed/>
    <w:rsid w:val="00B77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009"/>
  </w:style>
  <w:style w:type="paragraph" w:styleId="Textodebalo">
    <w:name w:val="Balloon Text"/>
    <w:basedOn w:val="Normal"/>
    <w:link w:val="TextodebaloChar"/>
    <w:uiPriority w:val="99"/>
    <w:semiHidden/>
    <w:unhideWhenUsed/>
    <w:rsid w:val="00D3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58BD-2306-401A-9082-6F71EC3C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1759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MPSP</cp:lastModifiedBy>
  <cp:revision>2</cp:revision>
  <cp:lastPrinted>2012-03-30T19:56:00Z</cp:lastPrinted>
  <dcterms:created xsi:type="dcterms:W3CDTF">2012-03-30T20:07:00Z</dcterms:created>
  <dcterms:modified xsi:type="dcterms:W3CDTF">2012-03-30T20:07:00Z</dcterms:modified>
</cp:coreProperties>
</file>